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F6F24" w14:textId="77777777" w:rsidR="00F45F05" w:rsidRPr="00944DDB" w:rsidRDefault="00F45F05" w:rsidP="00B63B64">
      <w:pPr>
        <w:autoSpaceDE/>
        <w:autoSpaceDN/>
        <w:spacing w:after="200" w:line="276" w:lineRule="auto"/>
        <w:jc w:val="center"/>
        <w:rPr>
          <w:rFonts w:ascii="Times New Roman" w:hAnsi="Times New Roman" w:cs="Times New Roman"/>
          <w:b/>
          <w:bCs/>
          <w:smallCaps/>
          <w:sz w:val="22"/>
          <w:szCs w:val="22"/>
        </w:rPr>
      </w:pPr>
      <w:r w:rsidRPr="00944DDB">
        <w:rPr>
          <w:rFonts w:ascii="Times New Roman" w:hAnsi="Times New Roman" w:cs="Times New Roman"/>
          <w:b/>
          <w:bCs/>
          <w:smallCaps/>
          <w:sz w:val="22"/>
          <w:szCs w:val="22"/>
        </w:rPr>
        <w:t>PUBLICATIONS</w:t>
      </w:r>
    </w:p>
    <w:p w14:paraId="23879152" w14:textId="77777777" w:rsidR="00F45F05" w:rsidRPr="00944DDB" w:rsidRDefault="00F45F05" w:rsidP="00944DDB">
      <w:pPr>
        <w:pStyle w:val="Corpsdetexte"/>
        <w:spacing w:line="240" w:lineRule="auto"/>
        <w:rPr>
          <w:rFonts w:ascii="Times New Roman" w:hAnsi="Times New Roman" w:cs="Times New Roman"/>
          <w:smallCaps/>
        </w:rPr>
      </w:pPr>
    </w:p>
    <w:p w14:paraId="22DEB714" w14:textId="77777777" w:rsidR="00F45F05" w:rsidRPr="00944DDB" w:rsidRDefault="00F45F05" w:rsidP="00944DDB">
      <w:pPr>
        <w:pStyle w:val="Corpsdetexte"/>
        <w:spacing w:line="240" w:lineRule="auto"/>
        <w:rPr>
          <w:rFonts w:ascii="Times New Roman" w:hAnsi="Times New Roman" w:cs="Times New Roman"/>
          <w:smallCaps/>
        </w:rPr>
      </w:pPr>
      <w:r w:rsidRPr="00944DDB">
        <w:rPr>
          <w:rFonts w:ascii="Times New Roman" w:hAnsi="Times New Roman" w:cs="Times New Roman"/>
          <w:smallCaps/>
        </w:rPr>
        <w:tab/>
        <w:t>Ouvrage</w:t>
      </w:r>
      <w:r w:rsidR="00B775CF" w:rsidRPr="00944DDB">
        <w:rPr>
          <w:rFonts w:ascii="Times New Roman" w:hAnsi="Times New Roman" w:cs="Times New Roman"/>
          <w:smallCaps/>
        </w:rPr>
        <w:t>s</w:t>
      </w:r>
      <w:r w:rsidR="00A85686" w:rsidRPr="00944DDB">
        <w:rPr>
          <w:rFonts w:ascii="Times New Roman" w:hAnsi="Times New Roman" w:cs="Times New Roman"/>
          <w:smallCaps/>
        </w:rPr>
        <w:t xml:space="preserve"> / Monographies</w:t>
      </w:r>
    </w:p>
    <w:p w14:paraId="55224E42" w14:textId="006CE225" w:rsidR="00F45F05" w:rsidRPr="00954A83" w:rsidRDefault="00C23813" w:rsidP="00944DDB">
      <w:pPr>
        <w:shd w:val="clear" w:color="auto" w:fill="FFFFFF"/>
        <w:autoSpaceDE/>
        <w:autoSpaceDN/>
        <w:spacing w:line="240" w:lineRule="auto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954A83">
        <w:rPr>
          <w:rFonts w:ascii="Times New Roman" w:hAnsi="Times New Roman" w:cs="Times New Roman"/>
          <w:iCs/>
          <w:sz w:val="22"/>
          <w:szCs w:val="22"/>
        </w:rPr>
        <w:t>1- </w:t>
      </w:r>
      <w:r w:rsidR="00F45F05" w:rsidRPr="00954A83">
        <w:rPr>
          <w:rFonts w:ascii="Times New Roman" w:hAnsi="Times New Roman" w:cs="Times New Roman"/>
          <w:i/>
          <w:sz w:val="22"/>
          <w:szCs w:val="22"/>
        </w:rPr>
        <w:t>La Voie d’Hermès. Pratiques rituelles et traités hermétiques</w:t>
      </w:r>
      <w:r w:rsidR="00F45F05" w:rsidRPr="00954A83">
        <w:rPr>
          <w:rFonts w:ascii="Times New Roman" w:hAnsi="Times New Roman" w:cs="Times New Roman"/>
          <w:sz w:val="22"/>
          <w:szCs w:val="22"/>
        </w:rPr>
        <w:t xml:space="preserve"> (Nag</w:t>
      </w:r>
      <w:r w:rsidR="005F2803" w:rsidRPr="00954A83">
        <w:rPr>
          <w:rFonts w:ascii="Times New Roman" w:hAnsi="Times New Roman" w:cs="Times New Roman"/>
          <w:sz w:val="22"/>
          <w:szCs w:val="22"/>
        </w:rPr>
        <w:t xml:space="preserve"> Hammadi and </w:t>
      </w:r>
      <w:proofErr w:type="spellStart"/>
      <w:r w:rsidR="005F2803" w:rsidRPr="00954A83">
        <w:rPr>
          <w:rFonts w:ascii="Times New Roman" w:hAnsi="Times New Roman" w:cs="Times New Roman"/>
          <w:sz w:val="22"/>
          <w:szCs w:val="22"/>
        </w:rPr>
        <w:t>Manichaean</w:t>
      </w:r>
      <w:proofErr w:type="spellEnd"/>
      <w:r w:rsidR="005F2803" w:rsidRPr="00954A8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F2803" w:rsidRPr="00954A83">
        <w:rPr>
          <w:rFonts w:ascii="Times New Roman" w:hAnsi="Times New Roman" w:cs="Times New Roman"/>
          <w:sz w:val="22"/>
          <w:szCs w:val="22"/>
        </w:rPr>
        <w:t>Studies</w:t>
      </w:r>
      <w:proofErr w:type="spellEnd"/>
      <w:r w:rsidR="005F2803" w:rsidRPr="00954A83">
        <w:rPr>
          <w:rFonts w:ascii="Times New Roman" w:hAnsi="Times New Roman" w:cs="Times New Roman"/>
          <w:sz w:val="22"/>
          <w:szCs w:val="22"/>
        </w:rPr>
        <w:t> </w:t>
      </w:r>
      <w:r w:rsidR="00F45F05" w:rsidRPr="00954A83">
        <w:rPr>
          <w:rFonts w:ascii="Times New Roman" w:hAnsi="Times New Roman" w:cs="Times New Roman"/>
          <w:sz w:val="22"/>
          <w:szCs w:val="22"/>
        </w:rPr>
        <w:t>77), Leyde,</w:t>
      </w:r>
      <w:r w:rsidR="00984CF1" w:rsidRPr="00954A83">
        <w:rPr>
          <w:rFonts w:ascii="Times New Roman" w:hAnsi="Times New Roman" w:cs="Times New Roman"/>
          <w:sz w:val="22"/>
          <w:szCs w:val="22"/>
        </w:rPr>
        <w:t xml:space="preserve"> Brill,</w:t>
      </w:r>
      <w:r w:rsidR="00F45F05" w:rsidRPr="00954A83">
        <w:rPr>
          <w:rFonts w:ascii="Times New Roman" w:hAnsi="Times New Roman" w:cs="Times New Roman"/>
          <w:sz w:val="22"/>
          <w:szCs w:val="22"/>
        </w:rPr>
        <w:t xml:space="preserve"> 2012</w:t>
      </w:r>
      <w:r w:rsidR="005233EE" w:rsidRPr="00954A83">
        <w:rPr>
          <w:rFonts w:ascii="Times New Roman" w:hAnsi="Times New Roman" w:cs="Times New Roman"/>
          <w:sz w:val="22"/>
          <w:szCs w:val="22"/>
        </w:rPr>
        <w:t xml:space="preserve"> (440 p.)</w:t>
      </w:r>
      <w:r w:rsidR="00F45F05" w:rsidRPr="00954A83">
        <w:rPr>
          <w:rFonts w:ascii="Times New Roman" w:hAnsi="Times New Roman" w:cs="Times New Roman"/>
          <w:sz w:val="22"/>
          <w:szCs w:val="22"/>
        </w:rPr>
        <w:t>.</w:t>
      </w:r>
      <w:r w:rsidR="00D25E24" w:rsidRPr="00954A83">
        <w:rPr>
          <w:rFonts w:ascii="Times New Roman" w:hAnsi="Times New Roman" w:cs="Times New Roman"/>
          <w:sz w:val="22"/>
          <w:szCs w:val="22"/>
        </w:rPr>
        <w:t xml:space="preserve"> (DOI : </w:t>
      </w:r>
      <w:hyperlink r:id="rId7" w:tgtFrame="_blank" w:history="1">
        <w:r w:rsidR="00D25E24" w:rsidRPr="00954A83">
          <w:rPr>
            <w:rStyle w:val="Lienhypertexte"/>
            <w:rFonts w:ascii="Times New Roman" w:hAnsi="Times New Roman" w:cs="Times New Roman"/>
            <w:color w:val="auto"/>
            <w:sz w:val="22"/>
            <w:szCs w:val="22"/>
            <w:u w:val="none"/>
          </w:rPr>
          <w:t>10.1163/9789004223653</w:t>
        </w:r>
      </w:hyperlink>
      <w:r w:rsidR="00D25E24" w:rsidRPr="00954A83">
        <w:rPr>
          <w:rFonts w:ascii="Times New Roman" w:hAnsi="Times New Roman" w:cs="Times New Roman"/>
          <w:sz w:val="22"/>
          <w:szCs w:val="22"/>
        </w:rPr>
        <w:t>)</w:t>
      </w:r>
    </w:p>
    <w:p w14:paraId="20212B92" w14:textId="0CBF6734" w:rsidR="00A85686" w:rsidRPr="00954A83" w:rsidRDefault="00A85686" w:rsidP="00944DDB">
      <w:pPr>
        <w:pStyle w:val="Corpsdetexte"/>
        <w:spacing w:line="240" w:lineRule="auto"/>
        <w:rPr>
          <w:rFonts w:ascii="Times New Roman" w:hAnsi="Times New Roman" w:cs="Times New Roman"/>
        </w:rPr>
      </w:pPr>
      <w:r w:rsidRPr="00954A83">
        <w:rPr>
          <w:rFonts w:ascii="Times New Roman" w:hAnsi="Times New Roman" w:cs="Times New Roman"/>
        </w:rPr>
        <w:t>2- </w:t>
      </w:r>
      <w:r w:rsidRPr="00954A83">
        <w:rPr>
          <w:rFonts w:ascii="Times New Roman" w:hAnsi="Times New Roman" w:cs="Times New Roman"/>
          <w:i/>
        </w:rPr>
        <w:t>Hermès Trismégiste. Le messager divin</w:t>
      </w:r>
      <w:r w:rsidRPr="00954A83">
        <w:rPr>
          <w:rFonts w:ascii="Times New Roman" w:hAnsi="Times New Roman" w:cs="Times New Roman"/>
        </w:rPr>
        <w:t>, Paris, Éditions Entrelacs, 2017</w:t>
      </w:r>
      <w:r w:rsidR="00954A83" w:rsidRPr="00954A83">
        <w:rPr>
          <w:rFonts w:ascii="Times New Roman" w:hAnsi="Times New Roman" w:cs="Times New Roman"/>
        </w:rPr>
        <w:t xml:space="preserve"> (220 p.).</w:t>
      </w:r>
      <w:r w:rsidR="00D25E24" w:rsidRPr="00954A83">
        <w:rPr>
          <w:rFonts w:ascii="Times New Roman" w:hAnsi="Times New Roman" w:cs="Times New Roman"/>
        </w:rPr>
        <w:t xml:space="preserve"> (979-1-09-017447-4)</w:t>
      </w:r>
    </w:p>
    <w:p w14:paraId="3391419A" w14:textId="77777777" w:rsidR="00A85686" w:rsidRPr="00954A83" w:rsidRDefault="00A85686" w:rsidP="00944DDB">
      <w:pPr>
        <w:pStyle w:val="Corpsdetexte"/>
        <w:spacing w:line="240" w:lineRule="auto"/>
        <w:rPr>
          <w:rFonts w:ascii="Times New Roman" w:hAnsi="Times New Roman" w:cs="Times New Roman"/>
        </w:rPr>
      </w:pPr>
    </w:p>
    <w:p w14:paraId="668E884F" w14:textId="77777777" w:rsidR="00A85686" w:rsidRPr="00954A83" w:rsidRDefault="00A85686" w:rsidP="00944DDB">
      <w:pPr>
        <w:pStyle w:val="Corpsdetexte"/>
        <w:spacing w:line="240" w:lineRule="auto"/>
        <w:rPr>
          <w:rFonts w:ascii="Times New Roman" w:hAnsi="Times New Roman" w:cs="Times New Roman"/>
          <w:smallCaps/>
        </w:rPr>
      </w:pPr>
      <w:r w:rsidRPr="00954A83">
        <w:rPr>
          <w:rFonts w:ascii="Times New Roman" w:hAnsi="Times New Roman" w:cs="Times New Roman"/>
        </w:rPr>
        <w:tab/>
      </w:r>
      <w:r w:rsidRPr="00954A83">
        <w:rPr>
          <w:rFonts w:ascii="Times New Roman" w:hAnsi="Times New Roman" w:cs="Times New Roman"/>
          <w:smallCaps/>
        </w:rPr>
        <w:t>Direction d’ouvrages</w:t>
      </w:r>
    </w:p>
    <w:p w14:paraId="051036F7" w14:textId="67C499A9" w:rsidR="00F45F05" w:rsidRPr="00954A83" w:rsidRDefault="00A85686" w:rsidP="00944DDB">
      <w:pPr>
        <w:pStyle w:val="Corpsdetexte"/>
        <w:spacing w:line="240" w:lineRule="auto"/>
        <w:rPr>
          <w:rFonts w:ascii="Times New Roman" w:hAnsi="Times New Roman" w:cs="Times New Roman"/>
        </w:rPr>
      </w:pPr>
      <w:r w:rsidRPr="00954A83">
        <w:rPr>
          <w:rFonts w:ascii="Times New Roman" w:hAnsi="Times New Roman" w:cs="Times New Roman"/>
          <w:iCs/>
        </w:rPr>
        <w:t>1</w:t>
      </w:r>
      <w:r w:rsidR="005F2803" w:rsidRPr="00954A83">
        <w:rPr>
          <w:rFonts w:ascii="Times New Roman" w:hAnsi="Times New Roman" w:cs="Times New Roman"/>
          <w:iCs/>
        </w:rPr>
        <w:t>-</w:t>
      </w:r>
      <w:r w:rsidR="00C23813" w:rsidRPr="00954A83">
        <w:rPr>
          <w:rFonts w:ascii="Times New Roman" w:hAnsi="Times New Roman" w:cs="Times New Roman"/>
          <w:iCs/>
        </w:rPr>
        <w:t> </w:t>
      </w:r>
      <w:r w:rsidR="00B775CF" w:rsidRPr="00954A83">
        <w:rPr>
          <w:rFonts w:ascii="Times New Roman" w:hAnsi="Times New Roman" w:cs="Times New Roman"/>
          <w:iCs/>
        </w:rPr>
        <w:t>Co</w:t>
      </w:r>
      <w:r w:rsidR="00E879E1" w:rsidRPr="00954A83">
        <w:rPr>
          <w:rFonts w:ascii="Times New Roman" w:hAnsi="Times New Roman" w:cs="Times New Roman"/>
          <w:iCs/>
        </w:rPr>
        <w:t>direct</w:t>
      </w:r>
      <w:r w:rsidR="00B775CF" w:rsidRPr="00954A83">
        <w:rPr>
          <w:rFonts w:ascii="Times New Roman" w:hAnsi="Times New Roman" w:cs="Times New Roman"/>
          <w:iCs/>
        </w:rPr>
        <w:t>ion a</w:t>
      </w:r>
      <w:r w:rsidR="000B7CC6" w:rsidRPr="00954A83">
        <w:rPr>
          <w:rFonts w:ascii="Times New Roman" w:hAnsi="Times New Roman" w:cs="Times New Roman"/>
          <w:iCs/>
        </w:rPr>
        <w:t xml:space="preserve">vec Michel Tardieu et Michela </w:t>
      </w:r>
      <w:proofErr w:type="spellStart"/>
      <w:r w:rsidR="000B7CC6" w:rsidRPr="00954A83">
        <w:rPr>
          <w:rFonts w:ascii="Times New Roman" w:hAnsi="Times New Roman" w:cs="Times New Roman"/>
          <w:iCs/>
        </w:rPr>
        <w:t>Zago</w:t>
      </w:r>
      <w:proofErr w:type="spellEnd"/>
      <w:r w:rsidR="000B7CC6" w:rsidRPr="00954A83">
        <w:rPr>
          <w:rFonts w:ascii="Times New Roman" w:hAnsi="Times New Roman" w:cs="Times New Roman"/>
          <w:iCs/>
        </w:rPr>
        <w:t xml:space="preserve">, </w:t>
      </w:r>
      <w:r w:rsidR="000B7CC6" w:rsidRPr="00954A83">
        <w:rPr>
          <w:rFonts w:ascii="Times New Roman" w:hAnsi="Times New Roman" w:cs="Times New Roman"/>
          <w:i/>
        </w:rPr>
        <w:t>Noms barbares I. Formes et contextes d’une pratique magique</w:t>
      </w:r>
      <w:r w:rsidR="0086372C" w:rsidRPr="00954A83">
        <w:rPr>
          <w:rFonts w:ascii="Times New Roman" w:hAnsi="Times New Roman" w:cs="Times New Roman"/>
          <w:iCs/>
        </w:rPr>
        <w:t xml:space="preserve"> (Bibliothèque de l’École des Hautes Études, sciences religieuses</w:t>
      </w:r>
      <w:r w:rsidR="005F2803" w:rsidRPr="00954A83">
        <w:rPr>
          <w:rFonts w:ascii="Times New Roman" w:hAnsi="Times New Roman" w:cs="Times New Roman"/>
          <w:iCs/>
        </w:rPr>
        <w:t> 162</w:t>
      </w:r>
      <w:r w:rsidR="00984B6F" w:rsidRPr="00954A83">
        <w:rPr>
          <w:rFonts w:ascii="Times New Roman" w:hAnsi="Times New Roman" w:cs="Times New Roman"/>
          <w:iCs/>
        </w:rPr>
        <w:t>), Turnhout</w:t>
      </w:r>
      <w:r w:rsidR="00984CF1" w:rsidRPr="00954A83">
        <w:rPr>
          <w:rFonts w:ascii="Times New Roman" w:hAnsi="Times New Roman" w:cs="Times New Roman"/>
          <w:iCs/>
        </w:rPr>
        <w:t xml:space="preserve">, </w:t>
      </w:r>
      <w:proofErr w:type="spellStart"/>
      <w:r w:rsidR="00984CF1" w:rsidRPr="00954A83">
        <w:rPr>
          <w:rFonts w:ascii="Times New Roman" w:hAnsi="Times New Roman" w:cs="Times New Roman"/>
          <w:iCs/>
        </w:rPr>
        <w:t>Brepols</w:t>
      </w:r>
      <w:proofErr w:type="spellEnd"/>
      <w:r w:rsidR="00984CF1" w:rsidRPr="00954A83">
        <w:rPr>
          <w:rFonts w:ascii="Times New Roman" w:hAnsi="Times New Roman" w:cs="Times New Roman"/>
          <w:iCs/>
        </w:rPr>
        <w:t>, 2013</w:t>
      </w:r>
      <w:r w:rsidR="005233EE" w:rsidRPr="00954A83">
        <w:rPr>
          <w:rFonts w:ascii="Times New Roman" w:hAnsi="Times New Roman" w:cs="Times New Roman"/>
          <w:iCs/>
        </w:rPr>
        <w:t xml:space="preserve"> (426 p.)</w:t>
      </w:r>
      <w:r w:rsidR="00F45F05" w:rsidRPr="00954A83">
        <w:rPr>
          <w:rFonts w:ascii="Times New Roman" w:hAnsi="Times New Roman" w:cs="Times New Roman"/>
        </w:rPr>
        <w:t>.</w:t>
      </w:r>
      <w:r w:rsidR="00954A83" w:rsidRPr="00954A83">
        <w:rPr>
          <w:rFonts w:ascii="Times New Roman" w:hAnsi="Times New Roman" w:cs="Times New Roman"/>
        </w:rPr>
        <w:t xml:space="preserve"> (DOI : </w:t>
      </w:r>
      <w:hyperlink r:id="rId8" w:tgtFrame="_blank" w:history="1">
        <w:r w:rsidR="00954A83" w:rsidRPr="00954A83">
          <w:rPr>
            <w:rStyle w:val="Lienhypertexte"/>
            <w:rFonts w:ascii="Times New Roman" w:hAnsi="Times New Roman" w:cs="Times New Roman"/>
            <w:color w:val="auto"/>
            <w:u w:val="none"/>
            <w:shd w:val="clear" w:color="auto" w:fill="FFFFFF"/>
          </w:rPr>
          <w:t>10.1163/1568525X-12341953</w:t>
        </w:r>
      </w:hyperlink>
      <w:r w:rsidR="00954A83" w:rsidRPr="00954A83">
        <w:rPr>
          <w:rFonts w:ascii="Times New Roman" w:hAnsi="Times New Roman" w:cs="Times New Roman"/>
        </w:rPr>
        <w:t>)</w:t>
      </w:r>
    </w:p>
    <w:p w14:paraId="5A19434C" w14:textId="66501B1B" w:rsidR="00C23813" w:rsidRPr="00954A83" w:rsidRDefault="00A85686" w:rsidP="00944DDB">
      <w:pPr>
        <w:pStyle w:val="Corpsdetexte"/>
        <w:spacing w:line="240" w:lineRule="auto"/>
        <w:rPr>
          <w:rFonts w:ascii="Times New Roman" w:hAnsi="Times New Roman" w:cs="Times New Roman"/>
        </w:rPr>
      </w:pPr>
      <w:r w:rsidRPr="00954A83">
        <w:rPr>
          <w:rFonts w:ascii="Times New Roman" w:hAnsi="Times New Roman" w:cs="Times New Roman"/>
        </w:rPr>
        <w:t>2</w:t>
      </w:r>
      <w:r w:rsidR="005F2803" w:rsidRPr="00954A83">
        <w:rPr>
          <w:rFonts w:ascii="Times New Roman" w:hAnsi="Times New Roman" w:cs="Times New Roman"/>
        </w:rPr>
        <w:t>-</w:t>
      </w:r>
      <w:r w:rsidR="00C23813" w:rsidRPr="00954A83">
        <w:rPr>
          <w:rFonts w:ascii="Times New Roman" w:hAnsi="Times New Roman" w:cs="Times New Roman"/>
        </w:rPr>
        <w:t xml:space="preserve"> Codirection avec Luciana Soares </w:t>
      </w:r>
      <w:proofErr w:type="spellStart"/>
      <w:r w:rsidR="00C23813" w:rsidRPr="00954A83">
        <w:rPr>
          <w:rFonts w:ascii="Times New Roman" w:hAnsi="Times New Roman" w:cs="Times New Roman"/>
        </w:rPr>
        <w:t>Santoprete</w:t>
      </w:r>
      <w:proofErr w:type="spellEnd"/>
      <w:r w:rsidR="00C23813" w:rsidRPr="00954A83">
        <w:rPr>
          <w:rFonts w:ascii="Times New Roman" w:hAnsi="Times New Roman" w:cs="Times New Roman"/>
        </w:rPr>
        <w:t xml:space="preserve">, </w:t>
      </w:r>
      <w:r w:rsidR="00C23813" w:rsidRPr="00954A83">
        <w:rPr>
          <w:rFonts w:ascii="Times New Roman" w:hAnsi="Times New Roman" w:cs="Times New Roman"/>
          <w:i/>
        </w:rPr>
        <w:t>Gnose et manichéisme. Entre les oasis d’Égypte et la route de la soie. Hommage à Jean-Daniel Dubois</w:t>
      </w:r>
      <w:r w:rsidR="00C23813" w:rsidRPr="00954A83">
        <w:rPr>
          <w:rFonts w:ascii="Times New Roman" w:hAnsi="Times New Roman" w:cs="Times New Roman"/>
        </w:rPr>
        <w:t xml:space="preserve"> </w:t>
      </w:r>
      <w:r w:rsidR="00C23813" w:rsidRPr="00954A83">
        <w:rPr>
          <w:rFonts w:ascii="Times New Roman" w:hAnsi="Times New Roman" w:cs="Times New Roman"/>
          <w:iCs/>
        </w:rPr>
        <w:t>(Bibliothèque de l’École des Hautes Études, sciences religieuses 176 – Série « Histoire et prosopographie »), Turnhout,</w:t>
      </w:r>
      <w:r w:rsidR="00984CF1" w:rsidRPr="00954A83">
        <w:rPr>
          <w:rFonts w:ascii="Times New Roman" w:hAnsi="Times New Roman" w:cs="Times New Roman"/>
          <w:iCs/>
        </w:rPr>
        <w:t xml:space="preserve"> </w:t>
      </w:r>
      <w:proofErr w:type="spellStart"/>
      <w:r w:rsidR="00984CF1" w:rsidRPr="00954A83">
        <w:rPr>
          <w:rFonts w:ascii="Times New Roman" w:hAnsi="Times New Roman" w:cs="Times New Roman"/>
          <w:iCs/>
        </w:rPr>
        <w:t>Brepols</w:t>
      </w:r>
      <w:proofErr w:type="spellEnd"/>
      <w:r w:rsidR="00984CF1" w:rsidRPr="00954A83">
        <w:rPr>
          <w:rFonts w:ascii="Times New Roman" w:hAnsi="Times New Roman" w:cs="Times New Roman"/>
          <w:iCs/>
        </w:rPr>
        <w:t>,</w:t>
      </w:r>
      <w:r w:rsidR="00C23813" w:rsidRPr="00954A83">
        <w:rPr>
          <w:rFonts w:ascii="Times New Roman" w:hAnsi="Times New Roman" w:cs="Times New Roman"/>
          <w:iCs/>
        </w:rPr>
        <w:t xml:space="preserve"> </w:t>
      </w:r>
      <w:r w:rsidR="001F13D4" w:rsidRPr="00954A83">
        <w:rPr>
          <w:rFonts w:ascii="Times New Roman" w:hAnsi="Times New Roman" w:cs="Times New Roman"/>
          <w:iCs/>
        </w:rPr>
        <w:t>2017</w:t>
      </w:r>
      <w:r w:rsidR="00C23813" w:rsidRPr="00954A83">
        <w:rPr>
          <w:rFonts w:ascii="Times New Roman" w:hAnsi="Times New Roman" w:cs="Times New Roman"/>
          <w:iCs/>
        </w:rPr>
        <w:t xml:space="preserve"> (970 p.)</w:t>
      </w:r>
      <w:r w:rsidR="00954A83" w:rsidRPr="00954A83">
        <w:rPr>
          <w:rFonts w:ascii="Times New Roman" w:hAnsi="Times New Roman" w:cs="Times New Roman"/>
          <w:iCs/>
        </w:rPr>
        <w:t xml:space="preserve"> (</w:t>
      </w:r>
      <w:r w:rsidR="00954A83" w:rsidRPr="00954A83">
        <w:rPr>
          <w:rFonts w:ascii="Times New Roman" w:hAnsi="Times New Roman" w:cs="Times New Roman"/>
          <w:shd w:val="clear" w:color="auto" w:fill="FFFFFF"/>
        </w:rPr>
        <w:t>978-2-503-56763-1</w:t>
      </w:r>
      <w:r w:rsidR="00954A83" w:rsidRPr="00954A83">
        <w:rPr>
          <w:rFonts w:ascii="Times New Roman" w:hAnsi="Times New Roman" w:cs="Times New Roman"/>
          <w:iCs/>
        </w:rPr>
        <w:t>).</w:t>
      </w:r>
    </w:p>
    <w:p w14:paraId="1637A2D6" w14:textId="77777777" w:rsidR="000B7CC6" w:rsidRPr="00954A83" w:rsidRDefault="00A85686" w:rsidP="00944DDB">
      <w:pPr>
        <w:pStyle w:val="Corpsdetexte"/>
        <w:spacing w:line="240" w:lineRule="auto"/>
        <w:rPr>
          <w:rFonts w:ascii="Times New Roman" w:hAnsi="Times New Roman" w:cs="Times New Roman"/>
        </w:rPr>
      </w:pPr>
      <w:r w:rsidRPr="00954A83">
        <w:rPr>
          <w:rFonts w:ascii="Times New Roman" w:hAnsi="Times New Roman" w:cs="Times New Roman"/>
        </w:rPr>
        <w:t>3</w:t>
      </w:r>
      <w:r w:rsidR="00C23813" w:rsidRPr="00954A83">
        <w:rPr>
          <w:rFonts w:ascii="Times New Roman" w:hAnsi="Times New Roman" w:cs="Times New Roman"/>
        </w:rPr>
        <w:t xml:space="preserve">- En préparation : </w:t>
      </w:r>
      <w:r w:rsidR="00B775CF" w:rsidRPr="00954A83">
        <w:rPr>
          <w:rFonts w:ascii="Times New Roman" w:hAnsi="Times New Roman" w:cs="Times New Roman"/>
        </w:rPr>
        <w:t>Co</w:t>
      </w:r>
      <w:r w:rsidR="00E879E1" w:rsidRPr="00954A83">
        <w:rPr>
          <w:rFonts w:ascii="Times New Roman" w:hAnsi="Times New Roman" w:cs="Times New Roman"/>
        </w:rPr>
        <w:t>direct</w:t>
      </w:r>
      <w:r w:rsidR="00B775CF" w:rsidRPr="00954A83">
        <w:rPr>
          <w:rFonts w:ascii="Times New Roman" w:hAnsi="Times New Roman" w:cs="Times New Roman"/>
        </w:rPr>
        <w:t>ion a</w:t>
      </w:r>
      <w:r w:rsidR="000B7CC6" w:rsidRPr="00954A83">
        <w:rPr>
          <w:rFonts w:ascii="Times New Roman" w:hAnsi="Times New Roman" w:cs="Times New Roman"/>
        </w:rPr>
        <w:t>vec Luciana Soares</w:t>
      </w:r>
      <w:r w:rsidR="00984CF1" w:rsidRPr="00954A83">
        <w:rPr>
          <w:rFonts w:ascii="Times New Roman" w:hAnsi="Times New Roman" w:cs="Times New Roman"/>
        </w:rPr>
        <w:t xml:space="preserve"> </w:t>
      </w:r>
      <w:proofErr w:type="spellStart"/>
      <w:r w:rsidR="00984CF1" w:rsidRPr="00954A83">
        <w:rPr>
          <w:rFonts w:ascii="Times New Roman" w:hAnsi="Times New Roman" w:cs="Times New Roman"/>
        </w:rPr>
        <w:t>Santoprete</w:t>
      </w:r>
      <w:proofErr w:type="spellEnd"/>
      <w:r w:rsidR="000B7CC6" w:rsidRPr="00954A83">
        <w:rPr>
          <w:rFonts w:ascii="Times New Roman" w:hAnsi="Times New Roman" w:cs="Times New Roman"/>
        </w:rPr>
        <w:t xml:space="preserve">, </w:t>
      </w:r>
      <w:r w:rsidR="000B7CC6" w:rsidRPr="00954A83">
        <w:rPr>
          <w:rFonts w:ascii="Times New Roman" w:hAnsi="Times New Roman" w:cs="Times New Roman"/>
          <w:i/>
          <w:iCs/>
        </w:rPr>
        <w:t>Par-delà la tétralogie. Plotin et les gnostiques</w:t>
      </w:r>
      <w:r w:rsidR="00B775CF" w:rsidRPr="00954A83">
        <w:rPr>
          <w:rFonts w:ascii="Times New Roman" w:hAnsi="Times New Roman" w:cs="Times New Roman"/>
        </w:rPr>
        <w:t xml:space="preserve">. </w:t>
      </w:r>
      <w:r w:rsidR="00B775CF" w:rsidRPr="00954A83">
        <w:rPr>
          <w:rFonts w:ascii="Times New Roman" w:hAnsi="Times New Roman" w:cs="Times New Roman"/>
          <w:i/>
          <w:iCs/>
        </w:rPr>
        <w:t>Actes du colloque, décembre 2011, Paris et Nanterre</w:t>
      </w:r>
      <w:r w:rsidR="000B7CC6" w:rsidRPr="00954A83">
        <w:rPr>
          <w:rFonts w:ascii="Times New Roman" w:hAnsi="Times New Roman" w:cs="Times New Roman"/>
        </w:rPr>
        <w:t>.</w:t>
      </w:r>
    </w:p>
    <w:p w14:paraId="6F6EB89E" w14:textId="77777777" w:rsidR="00C23813" w:rsidRPr="00944DDB" w:rsidRDefault="00C23813" w:rsidP="00944DDB">
      <w:pPr>
        <w:pStyle w:val="Corpsdetexte"/>
        <w:spacing w:line="240" w:lineRule="auto"/>
        <w:rPr>
          <w:rFonts w:ascii="Times New Roman" w:hAnsi="Times New Roman" w:cs="Times New Roman"/>
        </w:rPr>
      </w:pPr>
    </w:p>
    <w:p w14:paraId="05AD6D2E" w14:textId="77777777" w:rsidR="00F45F05" w:rsidRPr="00944DDB" w:rsidRDefault="005F2803" w:rsidP="00944DDB">
      <w:pPr>
        <w:pStyle w:val="Corpsdetexte"/>
        <w:spacing w:line="240" w:lineRule="auto"/>
        <w:rPr>
          <w:rFonts w:ascii="Times New Roman" w:hAnsi="Times New Roman" w:cs="Times New Roman"/>
          <w:smallCaps/>
        </w:rPr>
      </w:pPr>
      <w:r w:rsidRPr="00944DDB">
        <w:rPr>
          <w:rFonts w:ascii="Times New Roman" w:hAnsi="Times New Roman" w:cs="Times New Roman"/>
          <w:smallCaps/>
        </w:rPr>
        <w:tab/>
        <w:t xml:space="preserve">Articles dans des revues </w:t>
      </w:r>
      <w:r w:rsidR="00B775CF" w:rsidRPr="00944DDB">
        <w:rPr>
          <w:rFonts w:ascii="Times New Roman" w:hAnsi="Times New Roman" w:cs="Times New Roman"/>
          <w:smallCaps/>
        </w:rPr>
        <w:t>à</w:t>
      </w:r>
      <w:r w:rsidR="00F45F05" w:rsidRPr="00944DDB">
        <w:rPr>
          <w:rFonts w:ascii="Times New Roman" w:hAnsi="Times New Roman" w:cs="Times New Roman"/>
          <w:smallCaps/>
        </w:rPr>
        <w:t xml:space="preserve"> comité de lecture</w:t>
      </w:r>
    </w:p>
    <w:p w14:paraId="694220DA" w14:textId="77777777" w:rsidR="00F45F05" w:rsidRPr="00944DDB" w:rsidRDefault="00C23813" w:rsidP="00944DDB">
      <w:pPr>
        <w:pStyle w:val="Corpsdetexte"/>
        <w:spacing w:line="240" w:lineRule="auto"/>
        <w:rPr>
          <w:rFonts w:ascii="Times New Roman" w:hAnsi="Times New Roman" w:cs="Times New Roman"/>
        </w:rPr>
      </w:pPr>
      <w:r w:rsidRPr="00944DDB">
        <w:rPr>
          <w:rFonts w:ascii="Times New Roman" w:hAnsi="Times New Roman" w:cs="Times New Roman"/>
        </w:rPr>
        <w:t>1- </w:t>
      </w:r>
      <w:r w:rsidR="00F45F05" w:rsidRPr="00944DDB">
        <w:rPr>
          <w:rFonts w:ascii="Times New Roman" w:hAnsi="Times New Roman" w:cs="Times New Roman"/>
        </w:rPr>
        <w:t xml:space="preserve">« Redécouverte de fragments hermétiques oubliés : le P. </w:t>
      </w:r>
      <w:proofErr w:type="spellStart"/>
      <w:r w:rsidR="00F45F05" w:rsidRPr="00944DDB">
        <w:rPr>
          <w:rFonts w:ascii="Times New Roman" w:hAnsi="Times New Roman" w:cs="Times New Roman"/>
        </w:rPr>
        <w:t>Berol</w:t>
      </w:r>
      <w:proofErr w:type="spellEnd"/>
      <w:r w:rsidR="00F45F05" w:rsidRPr="00944DDB">
        <w:rPr>
          <w:rFonts w:ascii="Times New Roman" w:hAnsi="Times New Roman" w:cs="Times New Roman"/>
        </w:rPr>
        <w:t xml:space="preserve">. 17 027 », </w:t>
      </w:r>
      <w:proofErr w:type="spellStart"/>
      <w:r w:rsidR="00F45F05" w:rsidRPr="00944DDB">
        <w:rPr>
          <w:rFonts w:ascii="Times New Roman" w:hAnsi="Times New Roman" w:cs="Times New Roman"/>
          <w:i/>
          <w:iCs/>
        </w:rPr>
        <w:t>Archiv</w:t>
      </w:r>
      <w:proofErr w:type="spellEnd"/>
      <w:r w:rsidR="00F45F05" w:rsidRPr="00944DD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F45F05" w:rsidRPr="00944DDB">
        <w:rPr>
          <w:rFonts w:ascii="Times New Roman" w:hAnsi="Times New Roman" w:cs="Times New Roman"/>
          <w:i/>
          <w:iCs/>
        </w:rPr>
        <w:t>für</w:t>
      </w:r>
      <w:proofErr w:type="spellEnd"/>
      <w:r w:rsidR="00F45F05" w:rsidRPr="00944DD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F45F05" w:rsidRPr="00944DDB">
        <w:rPr>
          <w:rFonts w:ascii="Times New Roman" w:hAnsi="Times New Roman" w:cs="Times New Roman"/>
          <w:i/>
          <w:iCs/>
        </w:rPr>
        <w:t>Papyrusforschung</w:t>
      </w:r>
      <w:proofErr w:type="spellEnd"/>
      <w:r w:rsidR="001C7E5D" w:rsidRPr="00944DDB">
        <w:rPr>
          <w:rFonts w:ascii="Times New Roman" w:hAnsi="Times New Roman" w:cs="Times New Roman"/>
        </w:rPr>
        <w:t> 52 (2006), p. 162-180 + 2 </w:t>
      </w:r>
      <w:r w:rsidR="00F45F05" w:rsidRPr="00944DDB">
        <w:rPr>
          <w:rFonts w:ascii="Times New Roman" w:hAnsi="Times New Roman" w:cs="Times New Roman"/>
        </w:rPr>
        <w:t>planches.</w:t>
      </w:r>
    </w:p>
    <w:p w14:paraId="28F32C4E" w14:textId="77777777" w:rsidR="009D3692" w:rsidRPr="00944DDB" w:rsidRDefault="00C23813" w:rsidP="00944DDB">
      <w:pPr>
        <w:pStyle w:val="Corpsdetexte"/>
        <w:spacing w:line="240" w:lineRule="auto"/>
        <w:rPr>
          <w:rFonts w:ascii="Times New Roman" w:hAnsi="Times New Roman" w:cs="Times New Roman"/>
        </w:rPr>
      </w:pPr>
      <w:r w:rsidRPr="00944DDB">
        <w:rPr>
          <w:rFonts w:ascii="Times New Roman" w:hAnsi="Times New Roman" w:cs="Times New Roman"/>
        </w:rPr>
        <w:t>2- </w:t>
      </w:r>
      <w:r w:rsidR="009D3692" w:rsidRPr="00944DDB">
        <w:rPr>
          <w:rFonts w:ascii="Times New Roman" w:hAnsi="Times New Roman" w:cs="Times New Roman"/>
        </w:rPr>
        <w:t xml:space="preserve">« Chronique : les </w:t>
      </w:r>
      <w:r w:rsidR="009D3692" w:rsidRPr="00944DDB">
        <w:rPr>
          <w:rFonts w:ascii="Times New Roman" w:hAnsi="Times New Roman" w:cs="Times New Roman"/>
          <w:i/>
          <w:iCs/>
        </w:rPr>
        <w:t>Oracles chaldaïques</w:t>
      </w:r>
      <w:r w:rsidR="009D3692" w:rsidRPr="00944DDB">
        <w:rPr>
          <w:rFonts w:ascii="Times New Roman" w:hAnsi="Times New Roman" w:cs="Times New Roman"/>
        </w:rPr>
        <w:t xml:space="preserve">, cinquante ans après Hans Lewy », </w:t>
      </w:r>
      <w:proofErr w:type="spellStart"/>
      <w:r w:rsidR="009D3692" w:rsidRPr="00944DDB">
        <w:rPr>
          <w:rFonts w:ascii="Times New Roman" w:hAnsi="Times New Roman" w:cs="Times New Roman"/>
          <w:i/>
          <w:iCs/>
        </w:rPr>
        <w:t>Apocrypha</w:t>
      </w:r>
      <w:proofErr w:type="spellEnd"/>
      <w:r w:rsidR="001C7E5D" w:rsidRPr="00944DDB">
        <w:rPr>
          <w:rFonts w:ascii="Times New Roman" w:hAnsi="Times New Roman" w:cs="Times New Roman"/>
        </w:rPr>
        <w:t> 18 (2007), p. </w:t>
      </w:r>
      <w:r w:rsidR="009D3692" w:rsidRPr="00944DDB">
        <w:rPr>
          <w:rFonts w:ascii="Times New Roman" w:hAnsi="Times New Roman" w:cs="Times New Roman"/>
        </w:rPr>
        <w:t>309-312.</w:t>
      </w:r>
    </w:p>
    <w:p w14:paraId="13F76F66" w14:textId="77777777" w:rsidR="00F45F05" w:rsidRPr="00944DDB" w:rsidRDefault="00C23813" w:rsidP="00944DDB">
      <w:pPr>
        <w:pStyle w:val="Corpsdetexte"/>
        <w:spacing w:line="240" w:lineRule="auto"/>
        <w:rPr>
          <w:rFonts w:ascii="Times New Roman" w:hAnsi="Times New Roman" w:cs="Times New Roman"/>
          <w:lang w:val="es-ES"/>
        </w:rPr>
      </w:pPr>
      <w:r w:rsidRPr="00944DDB">
        <w:rPr>
          <w:rFonts w:ascii="Times New Roman" w:hAnsi="Times New Roman" w:cs="Times New Roman"/>
        </w:rPr>
        <w:t>3- </w:t>
      </w:r>
      <w:r w:rsidR="00F45F05" w:rsidRPr="00944DDB">
        <w:rPr>
          <w:rFonts w:ascii="Times New Roman" w:hAnsi="Times New Roman" w:cs="Times New Roman"/>
        </w:rPr>
        <w:t xml:space="preserve">« L’image de Dieu, l’aimant et le fer. La représentation du divin dans le traité hermétique </w:t>
      </w:r>
      <w:r w:rsidR="00F45F05" w:rsidRPr="00944DDB">
        <w:rPr>
          <w:rFonts w:ascii="Times New Roman" w:hAnsi="Times New Roman" w:cs="Times New Roman"/>
          <w:i/>
          <w:iCs/>
        </w:rPr>
        <w:t>CH</w:t>
      </w:r>
      <w:r w:rsidR="001C7E5D" w:rsidRPr="00944DDB">
        <w:rPr>
          <w:rFonts w:ascii="Times New Roman" w:hAnsi="Times New Roman" w:cs="Times New Roman"/>
        </w:rPr>
        <w:t> </w:t>
      </w:r>
      <w:r w:rsidR="00F45F05" w:rsidRPr="00944DDB">
        <w:rPr>
          <w:rFonts w:ascii="Times New Roman" w:hAnsi="Times New Roman" w:cs="Times New Roman"/>
        </w:rPr>
        <w:t xml:space="preserve">IV », </w:t>
      </w:r>
      <w:r w:rsidR="00F45F05" w:rsidRPr="00944DDB">
        <w:rPr>
          <w:rFonts w:ascii="Times New Roman" w:hAnsi="Times New Roman" w:cs="Times New Roman"/>
          <w:i/>
          <w:iCs/>
        </w:rPr>
        <w:t xml:space="preserve">Mythos. </w:t>
      </w:r>
      <w:proofErr w:type="spellStart"/>
      <w:r w:rsidR="00F45F05" w:rsidRPr="00944DDB">
        <w:rPr>
          <w:rFonts w:ascii="Times New Roman" w:hAnsi="Times New Roman" w:cs="Times New Roman"/>
          <w:i/>
          <w:iCs/>
        </w:rPr>
        <w:t>Rivista</w:t>
      </w:r>
      <w:proofErr w:type="spellEnd"/>
      <w:r w:rsidR="00F45F05" w:rsidRPr="00944DDB">
        <w:rPr>
          <w:rFonts w:ascii="Times New Roman" w:hAnsi="Times New Roman" w:cs="Times New Roman"/>
          <w:i/>
          <w:iCs/>
        </w:rPr>
        <w:t xml:space="preserve"> di </w:t>
      </w:r>
      <w:proofErr w:type="spellStart"/>
      <w:r w:rsidR="00F45F05" w:rsidRPr="00944DDB">
        <w:rPr>
          <w:rFonts w:ascii="Times New Roman" w:hAnsi="Times New Roman" w:cs="Times New Roman"/>
          <w:i/>
          <w:iCs/>
        </w:rPr>
        <w:t>Storia</w:t>
      </w:r>
      <w:proofErr w:type="spellEnd"/>
      <w:r w:rsidR="00F45F05" w:rsidRPr="00944DDB">
        <w:rPr>
          <w:rFonts w:ascii="Times New Roman" w:hAnsi="Times New Roman" w:cs="Times New Roman"/>
          <w:i/>
          <w:iCs/>
        </w:rPr>
        <w:t xml:space="preserve"> delle </w:t>
      </w:r>
      <w:proofErr w:type="spellStart"/>
      <w:r w:rsidR="00F45F05" w:rsidRPr="00944DDB">
        <w:rPr>
          <w:rFonts w:ascii="Times New Roman" w:hAnsi="Times New Roman" w:cs="Times New Roman"/>
          <w:i/>
          <w:iCs/>
        </w:rPr>
        <w:t>Religioni</w:t>
      </w:r>
      <w:proofErr w:type="spellEnd"/>
      <w:r w:rsidR="00F45F05" w:rsidRPr="00944DDB">
        <w:rPr>
          <w:rFonts w:ascii="Times New Roman" w:hAnsi="Times New Roman" w:cs="Times New Roman"/>
          <w:i/>
          <w:iCs/>
        </w:rPr>
        <w:t xml:space="preserve">. </w:t>
      </w:r>
      <w:proofErr w:type="spellStart"/>
      <w:proofErr w:type="gramStart"/>
      <w:r w:rsidR="00F45F05" w:rsidRPr="00944DDB">
        <w:rPr>
          <w:rFonts w:ascii="Times New Roman" w:hAnsi="Times New Roman" w:cs="Times New Roman"/>
          <w:i/>
          <w:iCs/>
        </w:rPr>
        <w:t>nuova</w:t>
      </w:r>
      <w:proofErr w:type="spellEnd"/>
      <w:proofErr w:type="gramEnd"/>
      <w:r w:rsidR="00F45F05" w:rsidRPr="00944DD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F45F05" w:rsidRPr="00944DDB">
        <w:rPr>
          <w:rFonts w:ascii="Times New Roman" w:hAnsi="Times New Roman" w:cs="Times New Roman"/>
          <w:i/>
          <w:iCs/>
        </w:rPr>
        <w:t>serie</w:t>
      </w:r>
      <w:proofErr w:type="spellEnd"/>
      <w:r w:rsidR="001C7E5D" w:rsidRPr="00944DDB">
        <w:rPr>
          <w:rFonts w:ascii="Times New Roman" w:hAnsi="Times New Roman" w:cs="Times New Roman"/>
        </w:rPr>
        <w:t> 2 (2008), p. </w:t>
      </w:r>
      <w:r w:rsidR="00F45F05" w:rsidRPr="00944DDB">
        <w:rPr>
          <w:rFonts w:ascii="Times New Roman" w:hAnsi="Times New Roman" w:cs="Times New Roman"/>
        </w:rPr>
        <w:t>77-86.</w:t>
      </w:r>
    </w:p>
    <w:p w14:paraId="16796556" w14:textId="77806925" w:rsidR="00F45F05" w:rsidRPr="00944DDB" w:rsidRDefault="00C23813" w:rsidP="00944DDB">
      <w:pPr>
        <w:pStyle w:val="Corpsdetexte"/>
        <w:spacing w:line="240" w:lineRule="auto"/>
        <w:rPr>
          <w:rFonts w:ascii="Times New Roman" w:hAnsi="Times New Roman" w:cs="Times New Roman"/>
          <w:lang w:val="lt-LT"/>
        </w:rPr>
      </w:pPr>
      <w:r w:rsidRPr="00944DDB">
        <w:rPr>
          <w:rFonts w:ascii="Times New Roman" w:hAnsi="Times New Roman" w:cs="Times New Roman"/>
        </w:rPr>
        <w:t>4- </w:t>
      </w:r>
      <w:r w:rsidR="00F45F05" w:rsidRPr="00944DDB">
        <w:rPr>
          <w:rFonts w:ascii="Times New Roman" w:hAnsi="Times New Roman" w:cs="Times New Roman"/>
        </w:rPr>
        <w:t>« Sacrifices de la foule, Sacrifice de Judas : l’</w:t>
      </w:r>
      <w:r w:rsidR="00F45F05" w:rsidRPr="00944DDB">
        <w:rPr>
          <w:rFonts w:ascii="Times New Roman" w:hAnsi="Times New Roman" w:cs="Times New Roman"/>
          <w:i/>
          <w:iCs/>
        </w:rPr>
        <w:t>Évangile de Judas</w:t>
      </w:r>
      <w:r w:rsidR="00F45F05" w:rsidRPr="00944DDB">
        <w:rPr>
          <w:rFonts w:ascii="Times New Roman" w:hAnsi="Times New Roman" w:cs="Times New Roman"/>
        </w:rPr>
        <w:t xml:space="preserve"> et le thème sacrificiel », </w:t>
      </w:r>
      <w:proofErr w:type="spellStart"/>
      <w:r w:rsidR="001C7E5D" w:rsidRPr="00944DDB">
        <w:rPr>
          <w:rFonts w:ascii="Times New Roman" w:hAnsi="Times New Roman" w:cs="Times New Roman"/>
          <w:i/>
          <w:iCs/>
        </w:rPr>
        <w:t>Apocrypha</w:t>
      </w:r>
      <w:proofErr w:type="spellEnd"/>
      <w:r w:rsidR="001C7E5D" w:rsidRPr="00944DDB">
        <w:rPr>
          <w:rFonts w:ascii="Times New Roman" w:hAnsi="Times New Roman" w:cs="Times New Roman"/>
          <w:i/>
          <w:iCs/>
        </w:rPr>
        <w:t> </w:t>
      </w:r>
      <w:r w:rsidR="001C7E5D" w:rsidRPr="00944DDB">
        <w:rPr>
          <w:rFonts w:ascii="Times New Roman" w:hAnsi="Times New Roman" w:cs="Times New Roman"/>
        </w:rPr>
        <w:t>20 (2009), p. </w:t>
      </w:r>
      <w:r w:rsidR="00F45F05" w:rsidRPr="00944DDB">
        <w:rPr>
          <w:rFonts w:ascii="Times New Roman" w:hAnsi="Times New Roman" w:cs="Times New Roman"/>
        </w:rPr>
        <w:t>213-228. Version française revue et améliorée de « </w:t>
      </w:r>
      <w:r w:rsidR="00F45F05" w:rsidRPr="00944DDB">
        <w:rPr>
          <w:rFonts w:ascii="Times New Roman" w:hAnsi="Times New Roman" w:cs="Times New Roman"/>
          <w:lang w:val="lt-LT"/>
        </w:rPr>
        <w:t xml:space="preserve">Minios aukos ir Judo </w:t>
      </w:r>
      <w:proofErr w:type="gramStart"/>
      <w:r w:rsidR="00F45F05" w:rsidRPr="00944DDB">
        <w:rPr>
          <w:rFonts w:ascii="Times New Roman" w:hAnsi="Times New Roman" w:cs="Times New Roman"/>
          <w:lang w:val="lt-LT"/>
        </w:rPr>
        <w:t>auka:</w:t>
      </w:r>
      <w:proofErr w:type="gramEnd"/>
      <w:r w:rsidR="00F45F05" w:rsidRPr="00944DDB">
        <w:rPr>
          <w:rFonts w:ascii="Times New Roman" w:hAnsi="Times New Roman" w:cs="Times New Roman"/>
          <w:lang w:val="lt-LT"/>
        </w:rPr>
        <w:t xml:space="preserve"> aukojimo tema </w:t>
      </w:r>
      <w:r w:rsidR="00F45F05" w:rsidRPr="00944DDB">
        <w:rPr>
          <w:rStyle w:val="Accentuation"/>
          <w:rFonts w:ascii="Times New Roman" w:hAnsi="Times New Roman"/>
          <w:lang w:val="lt-LT"/>
        </w:rPr>
        <w:t>Judo evangelijoje</w:t>
      </w:r>
      <w:r w:rsidR="00F45F05" w:rsidRPr="00944DDB">
        <w:rPr>
          <w:rStyle w:val="Accentuation"/>
          <w:rFonts w:ascii="Times New Roman" w:hAnsi="Times New Roman"/>
        </w:rPr>
        <w:t> </w:t>
      </w:r>
      <w:r w:rsidR="0086372C" w:rsidRPr="00944DDB">
        <w:rPr>
          <w:rStyle w:val="Accentuation"/>
          <w:rFonts w:ascii="Times New Roman" w:hAnsi="Times New Roman"/>
          <w:i w:val="0"/>
          <w:iCs w:val="0"/>
        </w:rPr>
        <w:t>», dans T</w:t>
      </w:r>
      <w:r w:rsidR="00954A83">
        <w:rPr>
          <w:rStyle w:val="Accentuation"/>
          <w:rFonts w:ascii="Times New Roman" w:hAnsi="Times New Roman"/>
          <w:i w:val="0"/>
          <w:iCs w:val="0"/>
        </w:rPr>
        <w:t xml:space="preserve">atjana </w:t>
      </w:r>
      <w:proofErr w:type="spellStart"/>
      <w:r w:rsidR="0086372C" w:rsidRPr="00944DDB">
        <w:rPr>
          <w:rStyle w:val="Accentuation"/>
          <w:rFonts w:ascii="Times New Roman" w:hAnsi="Times New Roman"/>
          <w:i w:val="0"/>
          <w:iCs w:val="0"/>
        </w:rPr>
        <w:t>Alekniené</w:t>
      </w:r>
      <w:proofErr w:type="spellEnd"/>
      <w:r w:rsidR="0086372C" w:rsidRPr="00944DDB">
        <w:rPr>
          <w:rStyle w:val="Accentuation"/>
          <w:rFonts w:ascii="Times New Roman" w:hAnsi="Times New Roman"/>
          <w:i w:val="0"/>
          <w:iCs w:val="0"/>
        </w:rPr>
        <w:t xml:space="preserve"> et D</w:t>
      </w:r>
      <w:r w:rsidR="00954A83">
        <w:rPr>
          <w:rStyle w:val="Accentuation"/>
          <w:rFonts w:ascii="Times New Roman" w:hAnsi="Times New Roman"/>
          <w:i w:val="0"/>
          <w:iCs w:val="0"/>
        </w:rPr>
        <w:t xml:space="preserve">arius </w:t>
      </w:r>
      <w:proofErr w:type="spellStart"/>
      <w:r w:rsidR="0086372C" w:rsidRPr="00944DDB">
        <w:rPr>
          <w:rStyle w:val="Accentuation"/>
          <w:rFonts w:ascii="Times New Roman" w:hAnsi="Times New Roman"/>
          <w:i w:val="0"/>
          <w:iCs w:val="0"/>
        </w:rPr>
        <w:t>Alekna</w:t>
      </w:r>
      <w:proofErr w:type="spellEnd"/>
      <w:r w:rsidR="0086372C" w:rsidRPr="00944DDB">
        <w:rPr>
          <w:rStyle w:val="Accentuation"/>
          <w:rFonts w:ascii="Times New Roman" w:hAnsi="Times New Roman"/>
          <w:i w:val="0"/>
          <w:iCs w:val="0"/>
        </w:rPr>
        <w:t xml:space="preserve"> (dir</w:t>
      </w:r>
      <w:r w:rsidR="00F45F05" w:rsidRPr="00944DDB">
        <w:rPr>
          <w:rStyle w:val="Accentuation"/>
          <w:rFonts w:ascii="Times New Roman" w:hAnsi="Times New Roman"/>
          <w:i w:val="0"/>
          <w:iCs w:val="0"/>
        </w:rPr>
        <w:t>.),</w:t>
      </w:r>
      <w:r w:rsidR="00F45F05" w:rsidRPr="00944DDB">
        <w:rPr>
          <w:rStyle w:val="Accentuation"/>
          <w:rFonts w:ascii="Times New Roman" w:hAnsi="Times New Roman"/>
          <w:i w:val="0"/>
          <w:iCs w:val="0"/>
          <w:lang w:val="lt-LT"/>
        </w:rPr>
        <w:t xml:space="preserve"> </w:t>
      </w:r>
      <w:r w:rsidR="00F45F05" w:rsidRPr="00944DDB">
        <w:rPr>
          <w:rStyle w:val="Accentuation"/>
          <w:rFonts w:ascii="Times New Roman" w:hAnsi="Times New Roman"/>
          <w:lang w:val="lt-LT"/>
        </w:rPr>
        <w:t>Saeculo primo:</w:t>
      </w:r>
      <w:r w:rsidR="00F45F05" w:rsidRPr="00944DDB">
        <w:rPr>
          <w:rFonts w:ascii="Times New Roman" w:hAnsi="Times New Roman" w:cs="Times New Roman"/>
          <w:i/>
          <w:iCs/>
          <w:lang w:val="lt-LT"/>
        </w:rPr>
        <w:t xml:space="preserve"> Romos imperijos pasaulis peržengus „naujosios eros“ slenkstį</w:t>
      </w:r>
      <w:r w:rsidR="00F45F05" w:rsidRPr="00944DDB">
        <w:rPr>
          <w:rFonts w:ascii="Times New Roman" w:hAnsi="Times New Roman" w:cs="Times New Roman"/>
          <w:lang w:val="lt-LT"/>
        </w:rPr>
        <w:t xml:space="preserve"> (Christiana Tempora 3), Vilnius, </w:t>
      </w:r>
      <w:r w:rsidR="001C7E5D" w:rsidRPr="00944DDB">
        <w:rPr>
          <w:rFonts w:ascii="Times New Roman" w:hAnsi="Times New Roman" w:cs="Times New Roman"/>
          <w:lang w:val="lt-LT"/>
        </w:rPr>
        <w:t>2008, p. </w:t>
      </w:r>
      <w:r w:rsidR="00F45F05" w:rsidRPr="00944DDB">
        <w:rPr>
          <w:rFonts w:ascii="Times New Roman" w:hAnsi="Times New Roman" w:cs="Times New Roman"/>
          <w:lang w:val="lt-LT"/>
        </w:rPr>
        <w:t>274-294.</w:t>
      </w:r>
    </w:p>
    <w:p w14:paraId="4A316072" w14:textId="71B365F4" w:rsidR="006F7CC8" w:rsidRPr="00944DDB" w:rsidRDefault="00C23813" w:rsidP="00944DDB">
      <w:pPr>
        <w:pStyle w:val="Corpsdetexte"/>
        <w:spacing w:line="240" w:lineRule="auto"/>
        <w:rPr>
          <w:rFonts w:ascii="Times New Roman" w:hAnsi="Times New Roman" w:cs="Times New Roman"/>
          <w:lang w:val="en-GB"/>
        </w:rPr>
      </w:pPr>
      <w:r w:rsidRPr="00944DDB">
        <w:rPr>
          <w:rFonts w:ascii="Times New Roman" w:hAnsi="Times New Roman" w:cs="Times New Roman"/>
          <w:lang w:val="lt-LT"/>
        </w:rPr>
        <w:t>5- </w:t>
      </w:r>
      <w:r w:rsidR="006F7CC8" w:rsidRPr="00944DDB">
        <w:rPr>
          <w:rFonts w:ascii="Times New Roman" w:hAnsi="Times New Roman" w:cs="Times New Roman"/>
        </w:rPr>
        <w:t>« </w:t>
      </w:r>
      <w:proofErr w:type="spellStart"/>
      <w:r w:rsidR="006F7CC8" w:rsidRPr="00944DDB">
        <w:rPr>
          <w:rFonts w:ascii="Times New Roman" w:hAnsi="Times New Roman" w:cs="Times New Roman"/>
        </w:rPr>
        <w:t>Poimandrès</w:t>
      </w:r>
      <w:proofErr w:type="spellEnd"/>
      <w:r w:rsidR="006F7CC8" w:rsidRPr="00944DDB">
        <w:rPr>
          <w:rFonts w:ascii="Times New Roman" w:hAnsi="Times New Roman" w:cs="Times New Roman"/>
        </w:rPr>
        <w:t xml:space="preserve"> : figure d’autorité dans la tradition hermétique », </w:t>
      </w:r>
      <w:r w:rsidR="006F7CC8" w:rsidRPr="00944DDB">
        <w:rPr>
          <w:rFonts w:ascii="Times New Roman" w:hAnsi="Times New Roman" w:cs="Times New Roman"/>
          <w:i/>
          <w:iCs/>
        </w:rPr>
        <w:t>Revue d</w:t>
      </w:r>
      <w:r w:rsidR="00984B6F" w:rsidRPr="00944DDB">
        <w:rPr>
          <w:rFonts w:ascii="Times New Roman" w:hAnsi="Times New Roman" w:cs="Times New Roman"/>
          <w:i/>
          <w:iCs/>
        </w:rPr>
        <w:t>e l</w:t>
      </w:r>
      <w:r w:rsidR="006F7CC8" w:rsidRPr="00944DDB">
        <w:rPr>
          <w:rFonts w:ascii="Times New Roman" w:hAnsi="Times New Roman" w:cs="Times New Roman"/>
          <w:i/>
          <w:iCs/>
        </w:rPr>
        <w:t>’histoire des religions</w:t>
      </w:r>
      <w:r w:rsidR="00984B6F" w:rsidRPr="00944DDB">
        <w:rPr>
          <w:rFonts w:ascii="Times New Roman" w:hAnsi="Times New Roman" w:cs="Times New Roman"/>
        </w:rPr>
        <w:t xml:space="preserve"> (2014), p. 24-46.</w:t>
      </w:r>
      <w:r w:rsidR="005314A4" w:rsidRPr="00944DDB">
        <w:rPr>
          <w:rFonts w:ascii="Times New Roman" w:hAnsi="Times New Roman" w:cs="Times New Roman"/>
        </w:rPr>
        <w:t xml:space="preserve"> </w:t>
      </w:r>
      <w:r w:rsidR="00954A83">
        <w:rPr>
          <w:rFonts w:ascii="Times New Roman" w:hAnsi="Times New Roman" w:cs="Times New Roman"/>
        </w:rPr>
        <w:t>(</w:t>
      </w:r>
      <w:r w:rsidR="005314A4" w:rsidRPr="00944DDB">
        <w:rPr>
          <w:rFonts w:ascii="Times New Roman" w:hAnsi="Times New Roman" w:cs="Times New Roman"/>
          <w:lang w:val="en-GB"/>
        </w:rPr>
        <w:t xml:space="preserve">DOI : </w:t>
      </w:r>
      <w:r w:rsidR="00954A83">
        <w:rPr>
          <w:rFonts w:ascii="Times New Roman" w:hAnsi="Times New Roman" w:cs="Times New Roman"/>
          <w:lang w:val="en-GB"/>
        </w:rPr>
        <w:t>10.4000/rhr.8192)</w:t>
      </w:r>
    </w:p>
    <w:p w14:paraId="634DC4D6" w14:textId="77777777" w:rsidR="00C23813" w:rsidRPr="00944DDB" w:rsidRDefault="00C23813" w:rsidP="00944DDB">
      <w:pPr>
        <w:pStyle w:val="Corpsdetexte"/>
        <w:spacing w:line="240" w:lineRule="auto"/>
        <w:rPr>
          <w:rFonts w:ascii="Times New Roman" w:hAnsi="Times New Roman" w:cs="Times New Roman"/>
          <w:lang w:val="en-GB"/>
        </w:rPr>
      </w:pPr>
      <w:r w:rsidRPr="00944DDB">
        <w:rPr>
          <w:rFonts w:ascii="Times New Roman" w:hAnsi="Times New Roman" w:cs="Times New Roman"/>
          <w:lang w:val="en-GB"/>
        </w:rPr>
        <w:t xml:space="preserve">6- « Papyrological </w:t>
      </w:r>
      <w:proofErr w:type="spellStart"/>
      <w:r w:rsidRPr="00944DDB">
        <w:rPr>
          <w:rFonts w:ascii="Times New Roman" w:hAnsi="Times New Roman" w:cs="Times New Roman"/>
          <w:i/>
          <w:lang w:val="en-GB"/>
        </w:rPr>
        <w:t>Hermetica</w:t>
      </w:r>
      <w:proofErr w:type="spellEnd"/>
      <w:r w:rsidRPr="00944DDB">
        <w:rPr>
          <w:rFonts w:ascii="Times New Roman" w:hAnsi="Times New Roman" w:cs="Times New Roman"/>
          <w:lang w:val="en-GB"/>
        </w:rPr>
        <w:t xml:space="preserve"> », </w:t>
      </w:r>
      <w:proofErr w:type="spellStart"/>
      <w:r w:rsidRPr="00944DDB">
        <w:rPr>
          <w:rFonts w:ascii="Times New Roman" w:hAnsi="Times New Roman" w:cs="Times New Roman"/>
          <w:i/>
          <w:lang w:val="en-GB"/>
        </w:rPr>
        <w:t>Studi</w:t>
      </w:r>
      <w:proofErr w:type="spellEnd"/>
      <w:r w:rsidRPr="00944DDB">
        <w:rPr>
          <w:rFonts w:ascii="Times New Roman" w:hAnsi="Times New Roman" w:cs="Times New Roman"/>
          <w:i/>
          <w:lang w:val="en-GB"/>
        </w:rPr>
        <w:t xml:space="preserve"> e </w:t>
      </w:r>
      <w:proofErr w:type="spellStart"/>
      <w:r w:rsidRPr="00944DDB">
        <w:rPr>
          <w:rFonts w:ascii="Times New Roman" w:hAnsi="Times New Roman" w:cs="Times New Roman"/>
          <w:i/>
          <w:lang w:val="en-GB"/>
        </w:rPr>
        <w:t>Materiali</w:t>
      </w:r>
      <w:proofErr w:type="spellEnd"/>
      <w:r w:rsidRPr="00944DDB">
        <w:rPr>
          <w:rFonts w:ascii="Times New Roman" w:hAnsi="Times New Roman" w:cs="Times New Roman"/>
          <w:i/>
          <w:lang w:val="en-GB"/>
        </w:rPr>
        <w:t xml:space="preserve"> di Storia </w:t>
      </w:r>
      <w:proofErr w:type="spellStart"/>
      <w:r w:rsidRPr="00944DDB">
        <w:rPr>
          <w:rFonts w:ascii="Times New Roman" w:hAnsi="Times New Roman" w:cs="Times New Roman"/>
          <w:i/>
          <w:lang w:val="en-GB"/>
        </w:rPr>
        <w:t>delle</w:t>
      </w:r>
      <w:proofErr w:type="spellEnd"/>
      <w:r w:rsidRPr="00944DDB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944DDB">
        <w:rPr>
          <w:rFonts w:ascii="Times New Roman" w:hAnsi="Times New Roman" w:cs="Times New Roman"/>
          <w:i/>
          <w:lang w:val="en-GB"/>
        </w:rPr>
        <w:t>Religioni</w:t>
      </w:r>
      <w:proofErr w:type="spellEnd"/>
      <w:r w:rsidR="003A4517" w:rsidRPr="00944DDB">
        <w:rPr>
          <w:rFonts w:ascii="Times New Roman" w:hAnsi="Times New Roman" w:cs="Times New Roman"/>
          <w:lang w:val="en-GB"/>
        </w:rPr>
        <w:t xml:space="preserve"> 83/1</w:t>
      </w:r>
      <w:r w:rsidRPr="00944DDB">
        <w:rPr>
          <w:rFonts w:ascii="Times New Roman" w:hAnsi="Times New Roman" w:cs="Times New Roman"/>
          <w:lang w:val="en-GB"/>
        </w:rPr>
        <w:t xml:space="preserve"> (201</w:t>
      </w:r>
      <w:r w:rsidR="003A4517" w:rsidRPr="00944DDB">
        <w:rPr>
          <w:rFonts w:ascii="Times New Roman" w:hAnsi="Times New Roman" w:cs="Times New Roman"/>
          <w:lang w:val="en-GB"/>
        </w:rPr>
        <w:t>7</w:t>
      </w:r>
      <w:r w:rsidRPr="00944DDB">
        <w:rPr>
          <w:rFonts w:ascii="Times New Roman" w:hAnsi="Times New Roman" w:cs="Times New Roman"/>
          <w:lang w:val="en-GB"/>
        </w:rPr>
        <w:t xml:space="preserve">), </w:t>
      </w:r>
      <w:r w:rsidR="003A4517" w:rsidRPr="00944DDB">
        <w:rPr>
          <w:rFonts w:ascii="Times New Roman" w:hAnsi="Times New Roman" w:cs="Times New Roman"/>
          <w:lang w:val="en-GB"/>
        </w:rPr>
        <w:t>p. 97-115</w:t>
      </w:r>
      <w:r w:rsidRPr="00944DDB">
        <w:rPr>
          <w:rFonts w:ascii="Times New Roman" w:hAnsi="Times New Roman" w:cs="Times New Roman"/>
          <w:lang w:val="en-GB"/>
        </w:rPr>
        <w:t>.</w:t>
      </w:r>
    </w:p>
    <w:p w14:paraId="39853443" w14:textId="70744395" w:rsidR="0024726B" w:rsidRPr="00944DDB" w:rsidRDefault="007239E5" w:rsidP="00944DDB">
      <w:pPr>
        <w:pStyle w:val="Corpsdetexte"/>
        <w:spacing w:line="240" w:lineRule="auto"/>
        <w:rPr>
          <w:rFonts w:ascii="Times New Roman" w:eastAsia="Brill-Roman" w:hAnsi="Times New Roman" w:cs="Times New Roman"/>
          <w:lang w:eastAsia="fr-FR" w:bidi="he-IL"/>
        </w:rPr>
      </w:pPr>
      <w:r w:rsidRPr="00944DDB">
        <w:rPr>
          <w:rFonts w:ascii="Times New Roman" w:hAnsi="Times New Roman" w:cs="Times New Roman"/>
          <w:lang w:val="en-US"/>
        </w:rPr>
        <w:t xml:space="preserve">7- « The Notion of Truth in Some Hermetic Texts and </w:t>
      </w:r>
      <w:proofErr w:type="spellStart"/>
      <w:r w:rsidRPr="00944DDB">
        <w:rPr>
          <w:rFonts w:ascii="Times New Roman" w:hAnsi="Times New Roman" w:cs="Times New Roman"/>
          <w:lang w:val="en-US"/>
        </w:rPr>
        <w:t>Chaldaean</w:t>
      </w:r>
      <w:proofErr w:type="spellEnd"/>
      <w:r w:rsidRPr="00944DDB">
        <w:rPr>
          <w:rFonts w:ascii="Times New Roman" w:hAnsi="Times New Roman" w:cs="Times New Roman"/>
          <w:lang w:val="en-US"/>
        </w:rPr>
        <w:t xml:space="preserve"> Oracles », </w:t>
      </w:r>
      <w:r w:rsidRPr="00944DDB">
        <w:rPr>
          <w:rFonts w:ascii="Times New Roman" w:hAnsi="Times New Roman" w:cs="Times New Roman"/>
          <w:i/>
          <w:iCs/>
          <w:lang w:val="en-US"/>
        </w:rPr>
        <w:t>Gnosis: Journal of Gnostic Studies</w:t>
      </w:r>
      <w:r w:rsidRPr="00944DDB">
        <w:rPr>
          <w:rFonts w:ascii="Times New Roman" w:hAnsi="Times New Roman" w:cs="Times New Roman"/>
          <w:lang w:val="en-US"/>
        </w:rPr>
        <w:t xml:space="preserve"> 3 (2018), p. 34-53.</w:t>
      </w:r>
      <w:r w:rsidR="0024726B" w:rsidRPr="00944DDB">
        <w:rPr>
          <w:rFonts w:ascii="Times New Roman" w:hAnsi="Times New Roman" w:cs="Times New Roman"/>
          <w:lang w:val="en-US"/>
        </w:rPr>
        <w:t xml:space="preserve"> </w:t>
      </w:r>
      <w:r w:rsidR="00954A83" w:rsidRPr="00954A83">
        <w:rPr>
          <w:rFonts w:ascii="Times New Roman" w:hAnsi="Times New Roman" w:cs="Times New Roman"/>
        </w:rPr>
        <w:t>(</w:t>
      </w:r>
      <w:proofErr w:type="gramStart"/>
      <w:r w:rsidR="0024726B" w:rsidRPr="00944DDB">
        <w:rPr>
          <w:rFonts w:ascii="Times New Roman" w:hAnsi="Times New Roman" w:cs="Times New Roman"/>
        </w:rPr>
        <w:t>DOI:</w:t>
      </w:r>
      <w:proofErr w:type="gramEnd"/>
      <w:r w:rsidR="0024726B" w:rsidRPr="00944DDB">
        <w:rPr>
          <w:rFonts w:ascii="Times New Roman" w:hAnsi="Times New Roman" w:cs="Times New Roman"/>
        </w:rPr>
        <w:t xml:space="preserve"> </w:t>
      </w:r>
      <w:r w:rsidR="0024726B" w:rsidRPr="00944DDB">
        <w:rPr>
          <w:rFonts w:ascii="Times New Roman" w:eastAsia="Brill-Roman" w:hAnsi="Times New Roman" w:cs="Times New Roman"/>
          <w:lang w:eastAsia="fr-FR" w:bidi="he-IL"/>
        </w:rPr>
        <w:t>10.1163/2451859X-12340047</w:t>
      </w:r>
      <w:r w:rsidR="00954A83">
        <w:rPr>
          <w:rFonts w:ascii="Times New Roman" w:eastAsia="Brill-Roman" w:hAnsi="Times New Roman" w:cs="Times New Roman"/>
          <w:lang w:eastAsia="fr-FR" w:bidi="he-IL"/>
        </w:rPr>
        <w:t>)</w:t>
      </w:r>
    </w:p>
    <w:p w14:paraId="4632C51B" w14:textId="00D553EF" w:rsidR="006575F9" w:rsidRPr="00954A83" w:rsidRDefault="00A85686" w:rsidP="00944DDB">
      <w:pPr>
        <w:pStyle w:val="Corpsdetexte"/>
        <w:spacing w:line="240" w:lineRule="auto"/>
        <w:rPr>
          <w:rFonts w:ascii="Times New Roman" w:hAnsi="Times New Roman" w:cs="Times New Roman"/>
        </w:rPr>
      </w:pPr>
      <w:r w:rsidRPr="00944DDB">
        <w:rPr>
          <w:rFonts w:ascii="Times New Roman" w:hAnsi="Times New Roman" w:cs="Times New Roman"/>
        </w:rPr>
        <w:t>8- </w:t>
      </w:r>
      <w:r w:rsidR="006575F9" w:rsidRPr="00944DDB">
        <w:rPr>
          <w:rFonts w:ascii="Times New Roman" w:hAnsi="Times New Roman" w:cs="Times New Roman"/>
        </w:rPr>
        <w:t>« Les chrétiens de l’Antiquité</w:t>
      </w:r>
      <w:r w:rsidR="00557DC3" w:rsidRPr="00944DDB">
        <w:rPr>
          <w:rFonts w:ascii="Times New Roman" w:hAnsi="Times New Roman" w:cs="Times New Roman"/>
        </w:rPr>
        <w:t xml:space="preserve"> et l’antijudaïsme</w:t>
      </w:r>
      <w:r w:rsidR="006575F9" w:rsidRPr="00944DDB">
        <w:rPr>
          <w:rFonts w:ascii="Times New Roman" w:hAnsi="Times New Roman" w:cs="Times New Roman"/>
        </w:rPr>
        <w:t xml:space="preserve"> », </w:t>
      </w:r>
      <w:r w:rsidRPr="00944DDB">
        <w:rPr>
          <w:rFonts w:ascii="Times New Roman" w:hAnsi="Times New Roman" w:cs="Times New Roman"/>
          <w:i/>
          <w:iCs/>
        </w:rPr>
        <w:t>Études théologiques et religieuses</w:t>
      </w:r>
      <w:r w:rsidR="00557DC3" w:rsidRPr="00944DDB">
        <w:rPr>
          <w:rFonts w:ascii="Times New Roman" w:hAnsi="Times New Roman" w:cs="Times New Roman"/>
        </w:rPr>
        <w:t xml:space="preserve"> 93 (2018), </w:t>
      </w:r>
      <w:r w:rsidR="00557DC3" w:rsidRPr="00954A83">
        <w:rPr>
          <w:rFonts w:ascii="Times New Roman" w:hAnsi="Times New Roman" w:cs="Times New Roman"/>
        </w:rPr>
        <w:t>p. </w:t>
      </w:r>
      <w:r w:rsidR="00954A83" w:rsidRPr="00954A83">
        <w:rPr>
          <w:rFonts w:ascii="Times New Roman" w:hAnsi="Times New Roman" w:cs="Times New Roman"/>
        </w:rPr>
        <w:t>65-81</w:t>
      </w:r>
      <w:r w:rsidR="00557DC3" w:rsidRPr="00954A83">
        <w:rPr>
          <w:rFonts w:ascii="Times New Roman" w:hAnsi="Times New Roman" w:cs="Times New Roman"/>
        </w:rPr>
        <w:t>.</w:t>
      </w:r>
      <w:r w:rsidR="00954A83" w:rsidRPr="00954A83">
        <w:rPr>
          <w:rFonts w:ascii="Times New Roman" w:hAnsi="Times New Roman" w:cs="Times New Roman"/>
        </w:rPr>
        <w:t xml:space="preserve"> (DOI : </w:t>
      </w:r>
      <w:hyperlink r:id="rId9" w:history="1">
        <w:r w:rsidR="00954A83" w:rsidRPr="00954A83">
          <w:rPr>
            <w:rStyle w:val="Lienhypertexte"/>
            <w:rFonts w:ascii="Times New Roman" w:hAnsi="Times New Roman" w:cs="Times New Roman"/>
            <w:color w:val="auto"/>
            <w:u w:val="none"/>
            <w:shd w:val="clear" w:color="auto" w:fill="FAFAFA"/>
          </w:rPr>
          <w:t>10.3917/etr.0931.0065</w:t>
        </w:r>
      </w:hyperlink>
      <w:r w:rsidR="00954A83" w:rsidRPr="00954A83">
        <w:rPr>
          <w:rFonts w:ascii="Times New Roman" w:hAnsi="Times New Roman" w:cs="Times New Roman"/>
        </w:rPr>
        <w:t>)</w:t>
      </w:r>
    </w:p>
    <w:p w14:paraId="24C083B0" w14:textId="6557C781" w:rsidR="00D30861" w:rsidRPr="00944DDB" w:rsidRDefault="00D30861" w:rsidP="00944DDB">
      <w:pPr>
        <w:pStyle w:val="Corpsdetexte"/>
        <w:spacing w:line="240" w:lineRule="auto"/>
        <w:rPr>
          <w:rFonts w:ascii="Times New Roman" w:hAnsi="Times New Roman" w:cs="Times New Roman"/>
        </w:rPr>
      </w:pPr>
      <w:r w:rsidRPr="00954A83">
        <w:rPr>
          <w:rFonts w:ascii="Times New Roman" w:hAnsi="Times New Roman" w:cs="Times New Roman"/>
        </w:rPr>
        <w:t>9- « </w:t>
      </w:r>
      <w:proofErr w:type="spellStart"/>
      <w:r w:rsidRPr="00954A83">
        <w:rPr>
          <w:rFonts w:ascii="Times New Roman" w:hAnsi="Times New Roman" w:cs="Times New Roman"/>
        </w:rPr>
        <w:t>Mysteris</w:t>
      </w:r>
      <w:proofErr w:type="spellEnd"/>
      <w:r w:rsidRPr="00954A83">
        <w:rPr>
          <w:rFonts w:ascii="Times New Roman" w:hAnsi="Times New Roman" w:cs="Times New Roman"/>
        </w:rPr>
        <w:t xml:space="preserve">, </w:t>
      </w:r>
      <w:proofErr w:type="spellStart"/>
      <w:r w:rsidRPr="00954A83">
        <w:rPr>
          <w:rFonts w:ascii="Times New Roman" w:hAnsi="Times New Roman" w:cs="Times New Roman"/>
          <w:i/>
        </w:rPr>
        <w:t>teletai</w:t>
      </w:r>
      <w:proofErr w:type="spellEnd"/>
      <w:r w:rsidRPr="00954A83">
        <w:rPr>
          <w:rFonts w:ascii="Times New Roman" w:hAnsi="Times New Roman" w:cs="Times New Roman"/>
        </w:rPr>
        <w:t xml:space="preserve"> and Mithras. </w:t>
      </w:r>
      <w:proofErr w:type="spellStart"/>
      <w:r w:rsidRPr="00954A83">
        <w:rPr>
          <w:rFonts w:ascii="Times New Roman" w:hAnsi="Times New Roman" w:cs="Times New Roman"/>
        </w:rPr>
        <w:t>Manichaeism</w:t>
      </w:r>
      <w:proofErr w:type="spellEnd"/>
      <w:r w:rsidRPr="00954A83">
        <w:rPr>
          <w:rFonts w:ascii="Times New Roman" w:hAnsi="Times New Roman" w:cs="Times New Roman"/>
        </w:rPr>
        <w:t xml:space="preserve"> in the </w:t>
      </w:r>
      <w:proofErr w:type="spellStart"/>
      <w:r w:rsidRPr="00954A83">
        <w:rPr>
          <w:rFonts w:ascii="Times New Roman" w:hAnsi="Times New Roman" w:cs="Times New Roman"/>
        </w:rPr>
        <w:t>Heresiological</w:t>
      </w:r>
      <w:proofErr w:type="spellEnd"/>
      <w:r w:rsidRPr="00954A83">
        <w:rPr>
          <w:rFonts w:ascii="Times New Roman" w:hAnsi="Times New Roman" w:cs="Times New Roman"/>
        </w:rPr>
        <w:t xml:space="preserve"> </w:t>
      </w:r>
      <w:proofErr w:type="spellStart"/>
      <w:r w:rsidRPr="00954A83">
        <w:rPr>
          <w:rFonts w:ascii="Times New Roman" w:hAnsi="Times New Roman" w:cs="Times New Roman"/>
        </w:rPr>
        <w:t>Discourse</w:t>
      </w:r>
      <w:proofErr w:type="spellEnd"/>
      <w:r w:rsidRPr="00954A83">
        <w:rPr>
          <w:rFonts w:ascii="Times New Roman" w:hAnsi="Times New Roman" w:cs="Times New Roman"/>
        </w:rPr>
        <w:t xml:space="preserve"> », </w:t>
      </w:r>
      <w:r w:rsidRPr="00954A83">
        <w:rPr>
          <w:rFonts w:ascii="Times New Roman" w:hAnsi="Times New Roman" w:cs="Times New Roman"/>
          <w:i/>
        </w:rPr>
        <w:t>Religion in the Roman Empire</w:t>
      </w:r>
      <w:r w:rsidRPr="00954A83">
        <w:rPr>
          <w:rFonts w:ascii="Times New Roman" w:hAnsi="Times New Roman" w:cs="Times New Roman"/>
        </w:rPr>
        <w:t xml:space="preserve"> 4 (2018), p. 3</w:t>
      </w:r>
      <w:r w:rsidRPr="00944DDB">
        <w:rPr>
          <w:rFonts w:ascii="Times New Roman" w:hAnsi="Times New Roman" w:cs="Times New Roman"/>
          <w:lang w:val="en-GB"/>
        </w:rPr>
        <w:t xml:space="preserve">03-330. </w:t>
      </w:r>
      <w:r w:rsidR="00954A83">
        <w:rPr>
          <w:rFonts w:ascii="Times New Roman" w:hAnsi="Times New Roman" w:cs="Times New Roman"/>
          <w:lang w:val="en-GB"/>
        </w:rPr>
        <w:t>(</w:t>
      </w:r>
      <w:r w:rsidRPr="00944DDB">
        <w:rPr>
          <w:rFonts w:ascii="Times New Roman" w:hAnsi="Times New Roman" w:cs="Times New Roman"/>
        </w:rPr>
        <w:t>DOI: 1</w:t>
      </w:r>
      <w:r w:rsidRPr="00944DDB">
        <w:rPr>
          <w:rFonts w:ascii="Times New Roman" w:eastAsia="Calibri" w:hAnsi="Times New Roman" w:cs="Times New Roman"/>
          <w:lang w:eastAsia="fr-FR"/>
        </w:rPr>
        <w:t>0.1628/rre-2018-0023</w:t>
      </w:r>
      <w:r w:rsidR="00954A83">
        <w:rPr>
          <w:rFonts w:ascii="Times New Roman" w:eastAsia="Calibri" w:hAnsi="Times New Roman" w:cs="Times New Roman"/>
          <w:lang w:eastAsia="fr-FR"/>
        </w:rPr>
        <w:t>)</w:t>
      </w:r>
    </w:p>
    <w:p w14:paraId="0888B97A" w14:textId="247CC56E" w:rsidR="00D30861" w:rsidRPr="007D5E63" w:rsidRDefault="00D30861" w:rsidP="00944DDB">
      <w:pPr>
        <w:pStyle w:val="Corpsdetexte"/>
        <w:spacing w:line="240" w:lineRule="auto"/>
        <w:rPr>
          <w:rFonts w:ascii="Times New Roman" w:hAnsi="Times New Roman" w:cs="Times New Roman"/>
        </w:rPr>
      </w:pPr>
      <w:r w:rsidRPr="00944DDB">
        <w:rPr>
          <w:rFonts w:ascii="Times New Roman" w:hAnsi="Times New Roman" w:cs="Times New Roman"/>
        </w:rPr>
        <w:t xml:space="preserve">10- « Donner la mort et agir selon la justice. La réception de </w:t>
      </w:r>
      <w:proofErr w:type="spellStart"/>
      <w:r w:rsidRPr="00944DDB">
        <w:rPr>
          <w:rFonts w:ascii="Times New Roman" w:hAnsi="Times New Roman" w:cs="Times New Roman"/>
        </w:rPr>
        <w:t>Phinées</w:t>
      </w:r>
      <w:proofErr w:type="spellEnd"/>
      <w:r w:rsidRPr="00944DDB">
        <w:rPr>
          <w:rFonts w:ascii="Times New Roman" w:hAnsi="Times New Roman" w:cs="Times New Roman"/>
        </w:rPr>
        <w:t xml:space="preserve"> depuis les Maccabées jusqu’aux premiers chrétiens », </w:t>
      </w:r>
      <w:r w:rsidRPr="00944DDB">
        <w:rPr>
          <w:rFonts w:ascii="Times New Roman" w:hAnsi="Times New Roman" w:cs="Times New Roman"/>
          <w:i/>
          <w:iCs/>
        </w:rPr>
        <w:t>Études théologiques et religieuses</w:t>
      </w:r>
      <w:r w:rsidRPr="00944DDB">
        <w:rPr>
          <w:rFonts w:ascii="Times New Roman" w:hAnsi="Times New Roman" w:cs="Times New Roman"/>
        </w:rPr>
        <w:t xml:space="preserve"> </w:t>
      </w:r>
      <w:r w:rsidR="003A16AF" w:rsidRPr="00944DDB">
        <w:rPr>
          <w:rFonts w:ascii="Times New Roman" w:hAnsi="Times New Roman" w:cs="Times New Roman"/>
        </w:rPr>
        <w:t xml:space="preserve">94/1 </w:t>
      </w:r>
      <w:r w:rsidRPr="00944DDB">
        <w:rPr>
          <w:rFonts w:ascii="Times New Roman" w:hAnsi="Times New Roman" w:cs="Times New Roman"/>
        </w:rPr>
        <w:t>(2019)</w:t>
      </w:r>
      <w:r w:rsidR="003A16AF" w:rsidRPr="00944DDB">
        <w:rPr>
          <w:rFonts w:ascii="Times New Roman" w:hAnsi="Times New Roman" w:cs="Times New Roman"/>
        </w:rPr>
        <w:t>, p. 125-150.</w:t>
      </w:r>
      <w:r w:rsidR="007D5E63">
        <w:rPr>
          <w:rFonts w:ascii="Times New Roman" w:hAnsi="Times New Roman" w:cs="Times New Roman"/>
        </w:rPr>
        <w:t xml:space="preserve"> </w:t>
      </w:r>
      <w:r w:rsidR="007D5E63" w:rsidRPr="007D5E63">
        <w:rPr>
          <w:rFonts w:ascii="Times New Roman" w:hAnsi="Times New Roman" w:cs="Times New Roman"/>
        </w:rPr>
        <w:t xml:space="preserve">(DOI : </w:t>
      </w:r>
      <w:hyperlink r:id="rId10" w:history="1">
        <w:r w:rsidR="007D5E63" w:rsidRPr="007D5E63">
          <w:rPr>
            <w:rStyle w:val="Lienhypertexte"/>
            <w:rFonts w:ascii="Times New Roman" w:hAnsi="Times New Roman" w:cs="Times New Roman"/>
            <w:color w:val="auto"/>
            <w:u w:val="none"/>
            <w:shd w:val="clear" w:color="auto" w:fill="FAFAFA"/>
          </w:rPr>
          <w:t>10.3917/etr.941.0125</w:t>
        </w:r>
      </w:hyperlink>
      <w:r w:rsidR="007D5E63" w:rsidRPr="007D5E63">
        <w:rPr>
          <w:rFonts w:ascii="Times New Roman" w:hAnsi="Times New Roman" w:cs="Times New Roman"/>
        </w:rPr>
        <w:t>)</w:t>
      </w:r>
    </w:p>
    <w:p w14:paraId="7A3305A9" w14:textId="7176CDA2" w:rsidR="00713B5D" w:rsidRPr="007D5E63" w:rsidRDefault="00713B5D" w:rsidP="00944DDB">
      <w:pPr>
        <w:pStyle w:val="Corpsdetexte"/>
        <w:spacing w:line="240" w:lineRule="auto"/>
        <w:rPr>
          <w:rFonts w:ascii="Times New Roman" w:hAnsi="Times New Roman" w:cs="Times New Roman"/>
        </w:rPr>
      </w:pPr>
      <w:r w:rsidRPr="00944DDB">
        <w:rPr>
          <w:rFonts w:ascii="Times New Roman" w:hAnsi="Times New Roman" w:cs="Times New Roman"/>
        </w:rPr>
        <w:t xml:space="preserve">11- avec </w:t>
      </w:r>
      <w:proofErr w:type="spellStart"/>
      <w:r w:rsidRPr="00944DDB">
        <w:rPr>
          <w:rFonts w:ascii="Times New Roman" w:hAnsi="Times New Roman" w:cs="Times New Roman"/>
        </w:rPr>
        <w:t>Constantinos</w:t>
      </w:r>
      <w:proofErr w:type="spellEnd"/>
      <w:r w:rsidRPr="00944DDB">
        <w:rPr>
          <w:rFonts w:ascii="Times New Roman" w:hAnsi="Times New Roman" w:cs="Times New Roman"/>
        </w:rPr>
        <w:t xml:space="preserve"> </w:t>
      </w:r>
      <w:proofErr w:type="spellStart"/>
      <w:r w:rsidRPr="00944DDB">
        <w:rPr>
          <w:rFonts w:ascii="Times New Roman" w:hAnsi="Times New Roman" w:cs="Times New Roman"/>
        </w:rPr>
        <w:t>Macris</w:t>
      </w:r>
      <w:proofErr w:type="spellEnd"/>
      <w:r w:rsidRPr="00944DDB">
        <w:rPr>
          <w:rFonts w:ascii="Times New Roman" w:hAnsi="Times New Roman" w:cs="Times New Roman"/>
        </w:rPr>
        <w:t xml:space="preserve"> et Joëlle Soler, « Avant-propos. Appropriations monothéistes de </w:t>
      </w:r>
      <w:r w:rsidRPr="007D5E63">
        <w:rPr>
          <w:rFonts w:ascii="Times New Roman" w:hAnsi="Times New Roman" w:cs="Times New Roman"/>
        </w:rPr>
        <w:t xml:space="preserve">figures “païennes”, </w:t>
      </w:r>
      <w:r w:rsidRPr="007D5E63">
        <w:rPr>
          <w:rFonts w:ascii="Times New Roman" w:hAnsi="Times New Roman" w:cs="Times New Roman"/>
          <w:i/>
          <w:iCs/>
        </w:rPr>
        <w:t>Revue de l’histoire des religions</w:t>
      </w:r>
      <w:r w:rsidRPr="007D5E63">
        <w:rPr>
          <w:rFonts w:ascii="Times New Roman" w:hAnsi="Times New Roman" w:cs="Times New Roman"/>
        </w:rPr>
        <w:t xml:space="preserve"> 4 (2019), p. 651-655 (en ligne : </w:t>
      </w:r>
      <w:hyperlink r:id="rId11" w:history="1">
        <w:r w:rsidRPr="007D5E63">
          <w:rPr>
            <w:rStyle w:val="Lienhypertexte"/>
            <w:rFonts w:ascii="Times New Roman" w:hAnsi="Times New Roman" w:cs="Times New Roman"/>
            <w:color w:val="auto"/>
            <w:u w:val="none"/>
          </w:rPr>
          <w:t>https://journals.openedition.org/rhr/10194</w:t>
        </w:r>
      </w:hyperlink>
      <w:r w:rsidRPr="007D5E63">
        <w:rPr>
          <w:rFonts w:ascii="Times New Roman" w:hAnsi="Times New Roman" w:cs="Times New Roman"/>
        </w:rPr>
        <w:t>)</w:t>
      </w:r>
    </w:p>
    <w:p w14:paraId="75FAE5AB" w14:textId="48B38345" w:rsidR="00713B5D" w:rsidRPr="007D5E63" w:rsidRDefault="00713B5D" w:rsidP="00944DDB">
      <w:pPr>
        <w:pStyle w:val="Corpsdetexte"/>
        <w:spacing w:line="240" w:lineRule="auto"/>
        <w:rPr>
          <w:rFonts w:ascii="Times New Roman" w:hAnsi="Times New Roman" w:cs="Times New Roman"/>
        </w:rPr>
      </w:pPr>
      <w:r w:rsidRPr="007D5E63">
        <w:rPr>
          <w:rFonts w:ascii="Times New Roman" w:hAnsi="Times New Roman" w:cs="Times New Roman"/>
        </w:rPr>
        <w:t xml:space="preserve">12- « Un “sage égyptien” chez les auteurs chrétiens de l’antiquité : Hermès Trismégiste », </w:t>
      </w:r>
      <w:r w:rsidRPr="007D5E63">
        <w:rPr>
          <w:rFonts w:ascii="Times New Roman" w:hAnsi="Times New Roman" w:cs="Times New Roman"/>
          <w:i/>
          <w:iCs/>
        </w:rPr>
        <w:t>Revue de l’histoire des religions</w:t>
      </w:r>
      <w:r w:rsidR="005436FE" w:rsidRPr="007D5E63">
        <w:rPr>
          <w:rFonts w:ascii="Times New Roman" w:hAnsi="Times New Roman" w:cs="Times New Roman"/>
        </w:rPr>
        <w:t xml:space="preserve"> 4 (2019), p. 657-701 (</w:t>
      </w:r>
      <w:hyperlink r:id="rId12" w:history="1">
        <w:r w:rsidR="007D5E63" w:rsidRPr="007D5E63">
          <w:rPr>
            <w:rStyle w:val="Lienhypertexte"/>
            <w:rFonts w:ascii="Times New Roman" w:hAnsi="Times New Roman" w:cs="Times New Roman"/>
            <w:color w:val="auto"/>
            <w:u w:val="none"/>
            <w:shd w:val="clear" w:color="auto" w:fill="FFFFFF"/>
          </w:rPr>
          <w:t xml:space="preserve">DOI : </w:t>
        </w:r>
        <w:r w:rsidR="005436FE" w:rsidRPr="007D5E63">
          <w:rPr>
            <w:rStyle w:val="Lienhypertexte"/>
            <w:rFonts w:ascii="Times New Roman" w:hAnsi="Times New Roman" w:cs="Times New Roman"/>
            <w:color w:val="auto"/>
            <w:u w:val="none"/>
            <w:shd w:val="clear" w:color="auto" w:fill="FFFFFF"/>
          </w:rPr>
          <w:t>10.4000/rhr.10209</w:t>
        </w:r>
      </w:hyperlink>
      <w:r w:rsidR="005436FE" w:rsidRPr="007D5E63">
        <w:rPr>
          <w:rFonts w:ascii="Times New Roman" w:hAnsi="Times New Roman" w:cs="Times New Roman"/>
        </w:rPr>
        <w:t>).</w:t>
      </w:r>
    </w:p>
    <w:p w14:paraId="00403C30" w14:textId="77777777" w:rsidR="00F45F05" w:rsidRPr="00944DDB" w:rsidRDefault="00F45F05" w:rsidP="00944DDB">
      <w:pPr>
        <w:pStyle w:val="Corpsdetexte"/>
        <w:spacing w:line="240" w:lineRule="auto"/>
        <w:rPr>
          <w:rFonts w:ascii="Times New Roman" w:hAnsi="Times New Roman" w:cs="Times New Roman"/>
          <w:lang w:val="lt-LT"/>
        </w:rPr>
      </w:pPr>
    </w:p>
    <w:p w14:paraId="3B51C020" w14:textId="77777777" w:rsidR="00F45F05" w:rsidRPr="00944DDB" w:rsidRDefault="00F45F05" w:rsidP="00944DDB">
      <w:pPr>
        <w:pStyle w:val="Corpsdetexte"/>
        <w:spacing w:line="240" w:lineRule="auto"/>
        <w:rPr>
          <w:rFonts w:ascii="Times New Roman" w:hAnsi="Times New Roman" w:cs="Times New Roman"/>
          <w:smallCaps/>
        </w:rPr>
      </w:pPr>
      <w:r w:rsidRPr="00944DDB">
        <w:rPr>
          <w:rFonts w:ascii="Times New Roman" w:hAnsi="Times New Roman" w:cs="Times New Roman"/>
          <w:smallCaps/>
        </w:rPr>
        <w:tab/>
        <w:t xml:space="preserve">Communications avec actes dans </w:t>
      </w:r>
      <w:r w:rsidR="007B1C93" w:rsidRPr="00944DDB">
        <w:rPr>
          <w:rFonts w:ascii="Times New Roman" w:hAnsi="Times New Roman" w:cs="Times New Roman"/>
          <w:smallCaps/>
        </w:rPr>
        <w:t xml:space="preserve">des </w:t>
      </w:r>
      <w:r w:rsidRPr="00944DDB">
        <w:rPr>
          <w:rFonts w:ascii="Times New Roman" w:hAnsi="Times New Roman" w:cs="Times New Roman"/>
          <w:smallCaps/>
        </w:rPr>
        <w:t>c</w:t>
      </w:r>
      <w:r w:rsidR="007B1C93" w:rsidRPr="00944DDB">
        <w:rPr>
          <w:rFonts w:ascii="Times New Roman" w:hAnsi="Times New Roman" w:cs="Times New Roman"/>
          <w:smallCaps/>
        </w:rPr>
        <w:t>ongrès</w:t>
      </w:r>
    </w:p>
    <w:p w14:paraId="4A44586D" w14:textId="65F8A0F8" w:rsidR="00F45F05" w:rsidRPr="00944DDB" w:rsidRDefault="00F45F05" w:rsidP="00944DDB">
      <w:pPr>
        <w:pStyle w:val="Corpsdetexte"/>
        <w:spacing w:line="240" w:lineRule="auto"/>
        <w:rPr>
          <w:rFonts w:ascii="Times New Roman" w:hAnsi="Times New Roman" w:cs="Times New Roman"/>
        </w:rPr>
      </w:pPr>
      <w:r w:rsidRPr="00944DDB">
        <w:rPr>
          <w:rFonts w:ascii="Times New Roman" w:hAnsi="Times New Roman" w:cs="Times New Roman"/>
        </w:rPr>
        <w:t>1-</w:t>
      </w:r>
      <w:r w:rsidR="00C23813" w:rsidRPr="00944DDB">
        <w:rPr>
          <w:rFonts w:ascii="Times New Roman" w:hAnsi="Times New Roman" w:cs="Times New Roman"/>
        </w:rPr>
        <w:t> </w:t>
      </w:r>
      <w:r w:rsidRPr="00944DDB">
        <w:rPr>
          <w:rFonts w:ascii="Times New Roman" w:hAnsi="Times New Roman" w:cs="Times New Roman"/>
        </w:rPr>
        <w:t>« Les prières hermétiques coptes. Étude lexicale », dan</w:t>
      </w:r>
      <w:r w:rsidR="0086372C" w:rsidRPr="00944DDB">
        <w:rPr>
          <w:rFonts w:ascii="Times New Roman" w:hAnsi="Times New Roman" w:cs="Times New Roman"/>
        </w:rPr>
        <w:t>s N</w:t>
      </w:r>
      <w:r w:rsidR="007D5E63">
        <w:rPr>
          <w:rFonts w:ascii="Times New Roman" w:hAnsi="Times New Roman" w:cs="Times New Roman"/>
        </w:rPr>
        <w:t xml:space="preserve">athalie </w:t>
      </w:r>
      <w:r w:rsidR="0086372C" w:rsidRPr="00944DDB">
        <w:rPr>
          <w:rFonts w:ascii="Times New Roman" w:hAnsi="Times New Roman" w:cs="Times New Roman"/>
        </w:rPr>
        <w:t>Bosson et A</w:t>
      </w:r>
      <w:r w:rsidR="007D5E63">
        <w:rPr>
          <w:rFonts w:ascii="Times New Roman" w:hAnsi="Times New Roman" w:cs="Times New Roman"/>
        </w:rPr>
        <w:t xml:space="preserve">nne </w:t>
      </w:r>
      <w:proofErr w:type="spellStart"/>
      <w:r w:rsidR="0086372C" w:rsidRPr="00944DDB">
        <w:rPr>
          <w:rFonts w:ascii="Times New Roman" w:hAnsi="Times New Roman" w:cs="Times New Roman"/>
        </w:rPr>
        <w:t>Boud’hors</w:t>
      </w:r>
      <w:proofErr w:type="spellEnd"/>
      <w:r w:rsidR="0086372C" w:rsidRPr="00944DDB">
        <w:rPr>
          <w:rFonts w:ascii="Times New Roman" w:hAnsi="Times New Roman" w:cs="Times New Roman"/>
        </w:rPr>
        <w:t xml:space="preserve"> (dir</w:t>
      </w:r>
      <w:r w:rsidRPr="00944DDB">
        <w:rPr>
          <w:rFonts w:ascii="Times New Roman" w:hAnsi="Times New Roman" w:cs="Times New Roman"/>
        </w:rPr>
        <w:t xml:space="preserve">.), </w:t>
      </w:r>
      <w:r w:rsidRPr="00944DDB">
        <w:rPr>
          <w:rFonts w:ascii="Times New Roman" w:hAnsi="Times New Roman" w:cs="Times New Roman"/>
          <w:i/>
          <w:iCs/>
        </w:rPr>
        <w:t>Actes du Huitième Congrès international des Études coptes, Paris 28</w:t>
      </w:r>
      <w:r w:rsidR="001C7E5D" w:rsidRPr="00944DDB">
        <w:rPr>
          <w:rFonts w:ascii="Times New Roman" w:hAnsi="Times New Roman" w:cs="Times New Roman"/>
          <w:i/>
          <w:iCs/>
        </w:rPr>
        <w:t> </w:t>
      </w:r>
      <w:r w:rsidRPr="00944DDB">
        <w:rPr>
          <w:rFonts w:ascii="Times New Roman" w:hAnsi="Times New Roman" w:cs="Times New Roman"/>
          <w:i/>
          <w:iCs/>
        </w:rPr>
        <w:t>juin – 3</w:t>
      </w:r>
      <w:r w:rsidR="001C7E5D" w:rsidRPr="00944DDB">
        <w:rPr>
          <w:rFonts w:ascii="Times New Roman" w:hAnsi="Times New Roman" w:cs="Times New Roman"/>
          <w:i/>
          <w:iCs/>
        </w:rPr>
        <w:t> </w:t>
      </w:r>
      <w:r w:rsidRPr="00944DDB">
        <w:rPr>
          <w:rFonts w:ascii="Times New Roman" w:hAnsi="Times New Roman" w:cs="Times New Roman"/>
          <w:i/>
          <w:iCs/>
        </w:rPr>
        <w:t>juillet 2004</w:t>
      </w:r>
      <w:r w:rsidRPr="00944DDB">
        <w:rPr>
          <w:rFonts w:ascii="Times New Roman" w:hAnsi="Times New Roman" w:cs="Times New Roman"/>
        </w:rPr>
        <w:t xml:space="preserve"> (</w:t>
      </w:r>
      <w:r w:rsidR="001C7E5D" w:rsidRPr="00944DDB">
        <w:rPr>
          <w:rFonts w:ascii="Times New Roman" w:hAnsi="Times New Roman" w:cs="Times New Roman"/>
        </w:rPr>
        <w:t xml:space="preserve">Analecta </w:t>
      </w:r>
      <w:proofErr w:type="spellStart"/>
      <w:r w:rsidR="001C7E5D" w:rsidRPr="00944DDB">
        <w:rPr>
          <w:rFonts w:ascii="Times New Roman" w:hAnsi="Times New Roman" w:cs="Times New Roman"/>
        </w:rPr>
        <w:t>Orientalia</w:t>
      </w:r>
      <w:proofErr w:type="spellEnd"/>
      <w:r w:rsidR="001C7E5D" w:rsidRPr="00944DDB">
        <w:rPr>
          <w:rFonts w:ascii="Times New Roman" w:hAnsi="Times New Roman" w:cs="Times New Roman"/>
        </w:rPr>
        <w:t xml:space="preserve"> </w:t>
      </w:r>
      <w:proofErr w:type="spellStart"/>
      <w:r w:rsidR="001C7E5D" w:rsidRPr="00944DDB">
        <w:rPr>
          <w:rFonts w:ascii="Times New Roman" w:hAnsi="Times New Roman" w:cs="Times New Roman"/>
        </w:rPr>
        <w:t>Lovaniensia</w:t>
      </w:r>
      <w:proofErr w:type="spellEnd"/>
      <w:r w:rsidR="001C7E5D" w:rsidRPr="00944DDB">
        <w:rPr>
          <w:rFonts w:ascii="Times New Roman" w:hAnsi="Times New Roman" w:cs="Times New Roman"/>
        </w:rPr>
        <w:t> </w:t>
      </w:r>
      <w:r w:rsidRPr="00944DDB">
        <w:rPr>
          <w:rFonts w:ascii="Times New Roman" w:hAnsi="Times New Roman" w:cs="Times New Roman"/>
        </w:rPr>
        <w:t>163</w:t>
      </w:r>
      <w:r w:rsidR="00984CF1" w:rsidRPr="00944DDB">
        <w:rPr>
          <w:rFonts w:ascii="Times New Roman" w:hAnsi="Times New Roman" w:cs="Times New Roman"/>
        </w:rPr>
        <w:t>), Leuve</w:t>
      </w:r>
      <w:r w:rsidR="001C7E5D" w:rsidRPr="00944DDB">
        <w:rPr>
          <w:rFonts w:ascii="Times New Roman" w:hAnsi="Times New Roman" w:cs="Times New Roman"/>
        </w:rPr>
        <w:t>n,</w:t>
      </w:r>
      <w:r w:rsidR="00984CF1" w:rsidRPr="00944DDB">
        <w:rPr>
          <w:rFonts w:ascii="Times New Roman" w:hAnsi="Times New Roman" w:cs="Times New Roman"/>
        </w:rPr>
        <w:t xml:space="preserve"> Peeters,</w:t>
      </w:r>
      <w:r w:rsidR="001C7E5D" w:rsidRPr="00944DDB">
        <w:rPr>
          <w:rFonts w:ascii="Times New Roman" w:hAnsi="Times New Roman" w:cs="Times New Roman"/>
        </w:rPr>
        <w:t xml:space="preserve"> 2007, vol. 2, p. </w:t>
      </w:r>
      <w:r w:rsidRPr="00944DDB">
        <w:rPr>
          <w:rFonts w:ascii="Times New Roman" w:hAnsi="Times New Roman" w:cs="Times New Roman"/>
        </w:rPr>
        <w:t>909-920.</w:t>
      </w:r>
    </w:p>
    <w:p w14:paraId="3B013CCB" w14:textId="29364F2B" w:rsidR="00F45F05" w:rsidRPr="00944DDB" w:rsidRDefault="00C23813" w:rsidP="00944DDB">
      <w:pPr>
        <w:pStyle w:val="Corpsdetexte"/>
        <w:spacing w:line="240" w:lineRule="auto"/>
        <w:rPr>
          <w:rFonts w:ascii="Times New Roman" w:hAnsi="Times New Roman" w:cs="Times New Roman"/>
          <w:lang w:val="it-IT"/>
        </w:rPr>
      </w:pPr>
      <w:r w:rsidRPr="00944DDB">
        <w:rPr>
          <w:rFonts w:ascii="Times New Roman" w:hAnsi="Times New Roman" w:cs="Times New Roman"/>
        </w:rPr>
        <w:lastRenderedPageBreak/>
        <w:t>2- </w:t>
      </w:r>
      <w:r w:rsidR="00F45F05" w:rsidRPr="00944DDB">
        <w:rPr>
          <w:rFonts w:ascii="Times New Roman" w:hAnsi="Times New Roman" w:cs="Times New Roman"/>
        </w:rPr>
        <w:t>« La voie d’Hermès, la question des sacrifices et le</w:t>
      </w:r>
      <w:r w:rsidR="0086372C" w:rsidRPr="00944DDB">
        <w:rPr>
          <w:rFonts w:ascii="Times New Roman" w:hAnsi="Times New Roman" w:cs="Times New Roman"/>
        </w:rPr>
        <w:t>s “cultes orientaux” », dans C</w:t>
      </w:r>
      <w:r w:rsidR="007D5E63">
        <w:rPr>
          <w:rFonts w:ascii="Times New Roman" w:hAnsi="Times New Roman" w:cs="Times New Roman"/>
        </w:rPr>
        <w:t xml:space="preserve">orinne </w:t>
      </w:r>
      <w:r w:rsidR="0086372C" w:rsidRPr="00944DDB">
        <w:rPr>
          <w:rFonts w:ascii="Times New Roman" w:hAnsi="Times New Roman" w:cs="Times New Roman"/>
        </w:rPr>
        <w:t>Bonnet, S</w:t>
      </w:r>
      <w:r w:rsidR="007D5E63">
        <w:rPr>
          <w:rFonts w:ascii="Times New Roman" w:hAnsi="Times New Roman" w:cs="Times New Roman"/>
        </w:rPr>
        <w:t xml:space="preserve">ergio </w:t>
      </w:r>
      <w:proofErr w:type="spellStart"/>
      <w:r w:rsidR="00F45F05" w:rsidRPr="00944DDB">
        <w:rPr>
          <w:rFonts w:ascii="Times New Roman" w:hAnsi="Times New Roman" w:cs="Times New Roman"/>
        </w:rPr>
        <w:t>Ribichini</w:t>
      </w:r>
      <w:proofErr w:type="spellEnd"/>
      <w:r w:rsidR="00F45F05" w:rsidRPr="00944DDB">
        <w:rPr>
          <w:rFonts w:ascii="Times New Roman" w:hAnsi="Times New Roman" w:cs="Times New Roman"/>
        </w:rPr>
        <w:t xml:space="preserve"> et </w:t>
      </w:r>
      <w:r w:rsidR="0086372C" w:rsidRPr="00944DDB">
        <w:rPr>
          <w:rFonts w:ascii="Times New Roman" w:hAnsi="Times New Roman" w:cs="Times New Roman"/>
        </w:rPr>
        <w:t>D</w:t>
      </w:r>
      <w:r w:rsidR="007D5E63">
        <w:rPr>
          <w:rFonts w:ascii="Times New Roman" w:hAnsi="Times New Roman" w:cs="Times New Roman"/>
        </w:rPr>
        <w:t xml:space="preserve">irk </w:t>
      </w:r>
      <w:proofErr w:type="spellStart"/>
      <w:r w:rsidR="0086372C" w:rsidRPr="00944DDB">
        <w:rPr>
          <w:rFonts w:ascii="Times New Roman" w:hAnsi="Times New Roman" w:cs="Times New Roman"/>
        </w:rPr>
        <w:t>Steuernhagel</w:t>
      </w:r>
      <w:proofErr w:type="spellEnd"/>
      <w:r w:rsidR="0086372C" w:rsidRPr="00944DDB">
        <w:rPr>
          <w:rFonts w:ascii="Times New Roman" w:hAnsi="Times New Roman" w:cs="Times New Roman"/>
        </w:rPr>
        <w:t xml:space="preserve"> (dir</w:t>
      </w:r>
      <w:r w:rsidR="00F45F05" w:rsidRPr="00944DDB">
        <w:rPr>
          <w:rFonts w:ascii="Times New Roman" w:hAnsi="Times New Roman" w:cs="Times New Roman"/>
        </w:rPr>
        <w:t>.)</w:t>
      </w:r>
      <w:r w:rsidR="00F45F05" w:rsidRPr="00944DDB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="00F45F05" w:rsidRPr="00944DDB">
        <w:rPr>
          <w:rFonts w:ascii="Times New Roman" w:hAnsi="Times New Roman" w:cs="Times New Roman"/>
          <w:i/>
          <w:iCs/>
        </w:rPr>
        <w:t>Religioni</w:t>
      </w:r>
      <w:proofErr w:type="spellEnd"/>
      <w:r w:rsidR="00F45F05" w:rsidRPr="00944DDB">
        <w:rPr>
          <w:rFonts w:ascii="Times New Roman" w:hAnsi="Times New Roman" w:cs="Times New Roman"/>
          <w:i/>
          <w:iCs/>
        </w:rPr>
        <w:t xml:space="preserve"> in </w:t>
      </w:r>
      <w:proofErr w:type="spellStart"/>
      <w:r w:rsidR="00F45F05" w:rsidRPr="00944DDB">
        <w:rPr>
          <w:rFonts w:ascii="Times New Roman" w:hAnsi="Times New Roman" w:cs="Times New Roman"/>
          <w:i/>
          <w:iCs/>
        </w:rPr>
        <w:t>contatto</w:t>
      </w:r>
      <w:proofErr w:type="spellEnd"/>
      <w:r w:rsidR="00F45F05" w:rsidRPr="00944DD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F45F05" w:rsidRPr="00944DDB">
        <w:rPr>
          <w:rFonts w:ascii="Times New Roman" w:hAnsi="Times New Roman" w:cs="Times New Roman"/>
          <w:i/>
          <w:iCs/>
        </w:rPr>
        <w:t>nel</w:t>
      </w:r>
      <w:proofErr w:type="spellEnd"/>
      <w:r w:rsidR="00F45F05" w:rsidRPr="00944DD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F45F05" w:rsidRPr="00944DDB">
        <w:rPr>
          <w:rFonts w:ascii="Times New Roman" w:hAnsi="Times New Roman" w:cs="Times New Roman"/>
          <w:i/>
          <w:iCs/>
        </w:rPr>
        <w:t>Mediterraneo</w:t>
      </w:r>
      <w:proofErr w:type="spellEnd"/>
      <w:r w:rsidR="00F45F05" w:rsidRPr="00944DD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F45F05" w:rsidRPr="00944DDB">
        <w:rPr>
          <w:rFonts w:ascii="Times New Roman" w:hAnsi="Times New Roman" w:cs="Times New Roman"/>
          <w:i/>
          <w:iCs/>
        </w:rPr>
        <w:t>antico</w:t>
      </w:r>
      <w:proofErr w:type="spellEnd"/>
      <w:r w:rsidR="00F45F05" w:rsidRPr="00944DDB">
        <w:rPr>
          <w:rFonts w:ascii="Times New Roman" w:hAnsi="Times New Roman" w:cs="Times New Roman"/>
          <w:i/>
          <w:iCs/>
        </w:rPr>
        <w:t xml:space="preserve">. </w:t>
      </w:r>
      <w:r w:rsidR="00F45F05" w:rsidRPr="00944DDB">
        <w:rPr>
          <w:rFonts w:ascii="Times New Roman" w:hAnsi="Times New Roman" w:cs="Times New Roman"/>
          <w:i/>
          <w:iCs/>
          <w:lang w:val="it-IT"/>
        </w:rPr>
        <w:t>Modalità di diffusione e proces</w:t>
      </w:r>
      <w:r w:rsidR="001C7E5D" w:rsidRPr="00944DDB">
        <w:rPr>
          <w:rFonts w:ascii="Times New Roman" w:hAnsi="Times New Roman" w:cs="Times New Roman"/>
          <w:i/>
          <w:iCs/>
          <w:lang w:val="it-IT"/>
        </w:rPr>
        <w:t>si di interferenza. Atti del 3° </w:t>
      </w:r>
      <w:r w:rsidR="00F45F05" w:rsidRPr="00944DDB">
        <w:rPr>
          <w:rFonts w:ascii="Times New Roman" w:hAnsi="Times New Roman" w:cs="Times New Roman"/>
          <w:i/>
          <w:iCs/>
          <w:lang w:val="it-IT"/>
        </w:rPr>
        <w:t>incontro su « Le religioni orientali nel mondo greco e romano » (</w:t>
      </w:r>
      <w:r w:rsidR="001C7E5D" w:rsidRPr="00944DDB">
        <w:rPr>
          <w:rFonts w:ascii="Times New Roman" w:hAnsi="Times New Roman" w:cs="Times New Roman"/>
          <w:i/>
          <w:iCs/>
          <w:lang w:val="it-IT"/>
        </w:rPr>
        <w:t>Loveno di Menaggio, Como, 26-28 </w:t>
      </w:r>
      <w:r w:rsidR="00F45F05" w:rsidRPr="00944DDB">
        <w:rPr>
          <w:rFonts w:ascii="Times New Roman" w:hAnsi="Times New Roman" w:cs="Times New Roman"/>
          <w:i/>
          <w:iCs/>
          <w:lang w:val="it-IT"/>
        </w:rPr>
        <w:t>maggio 2006)</w:t>
      </w:r>
      <w:r w:rsidR="005233EE" w:rsidRPr="00944DDB">
        <w:rPr>
          <w:rFonts w:ascii="Times New Roman" w:hAnsi="Times New Roman" w:cs="Times New Roman"/>
          <w:lang w:val="it-IT"/>
        </w:rPr>
        <w:t xml:space="preserve"> (Mediterranea 4), Rome</w:t>
      </w:r>
      <w:r w:rsidR="001C7E5D" w:rsidRPr="00944DDB">
        <w:rPr>
          <w:rFonts w:ascii="Times New Roman" w:hAnsi="Times New Roman" w:cs="Times New Roman"/>
          <w:lang w:val="it-IT"/>
        </w:rPr>
        <w:t>,</w:t>
      </w:r>
      <w:r w:rsidR="00984CF1" w:rsidRPr="00944DDB">
        <w:rPr>
          <w:rFonts w:ascii="Times New Roman" w:hAnsi="Times New Roman" w:cs="Times New Roman"/>
          <w:lang w:val="it-IT"/>
        </w:rPr>
        <w:t xml:space="preserve"> Fabrizio Serra Editore, 2008,</w:t>
      </w:r>
      <w:r w:rsidR="001C7E5D" w:rsidRPr="00944DDB">
        <w:rPr>
          <w:rFonts w:ascii="Times New Roman" w:hAnsi="Times New Roman" w:cs="Times New Roman"/>
          <w:lang w:val="it-IT"/>
        </w:rPr>
        <w:t xml:space="preserve"> p. </w:t>
      </w:r>
      <w:r w:rsidR="00F45F05" w:rsidRPr="00944DDB">
        <w:rPr>
          <w:rFonts w:ascii="Times New Roman" w:hAnsi="Times New Roman" w:cs="Times New Roman"/>
          <w:lang w:val="it-IT"/>
        </w:rPr>
        <w:t>171-184.</w:t>
      </w:r>
    </w:p>
    <w:p w14:paraId="39860081" w14:textId="72677997" w:rsidR="00E4144B" w:rsidRPr="00944DDB" w:rsidRDefault="007B1C93" w:rsidP="00944DDB">
      <w:pPr>
        <w:pStyle w:val="Corpsdetexte"/>
        <w:spacing w:line="240" w:lineRule="auto"/>
        <w:rPr>
          <w:rFonts w:ascii="Times New Roman" w:hAnsi="Times New Roman" w:cs="Times New Roman"/>
          <w:lang w:val="it-IT"/>
        </w:rPr>
      </w:pPr>
      <w:r w:rsidRPr="00944DDB">
        <w:rPr>
          <w:rFonts w:ascii="Times New Roman" w:hAnsi="Times New Roman" w:cs="Times New Roman"/>
          <w:lang w:val="it-IT"/>
        </w:rPr>
        <w:t>3</w:t>
      </w:r>
      <w:r w:rsidR="00C23813" w:rsidRPr="00944DDB">
        <w:rPr>
          <w:rFonts w:ascii="Times New Roman" w:hAnsi="Times New Roman" w:cs="Times New Roman"/>
          <w:lang w:val="it-IT"/>
        </w:rPr>
        <w:t>- </w:t>
      </w:r>
      <w:r w:rsidR="00E4144B" w:rsidRPr="00944DDB">
        <w:rPr>
          <w:rFonts w:ascii="Times New Roman" w:hAnsi="Times New Roman" w:cs="Times New Roman"/>
          <w:lang w:val="it-IT"/>
        </w:rPr>
        <w:t>« </w:t>
      </w:r>
      <w:r w:rsidR="00E4144B" w:rsidRPr="00944DDB">
        <w:rPr>
          <w:rFonts w:ascii="Times New Roman" w:hAnsi="Times New Roman" w:cs="Times New Roman"/>
          <w:lang w:val="lt-LT"/>
        </w:rPr>
        <w:t xml:space="preserve">Minios aukos ir Judo auka: aukojimo tema </w:t>
      </w:r>
      <w:r w:rsidR="00E4144B" w:rsidRPr="00944DDB">
        <w:rPr>
          <w:rStyle w:val="Accentuation"/>
          <w:rFonts w:ascii="Times New Roman" w:hAnsi="Times New Roman"/>
          <w:lang w:val="lt-LT"/>
        </w:rPr>
        <w:t>Judo evangelijoje</w:t>
      </w:r>
      <w:r w:rsidR="00E4144B" w:rsidRPr="00944DDB">
        <w:rPr>
          <w:rStyle w:val="Accentuation"/>
          <w:rFonts w:ascii="Times New Roman" w:hAnsi="Times New Roman"/>
          <w:lang w:val="it-IT"/>
        </w:rPr>
        <w:t> </w:t>
      </w:r>
      <w:r w:rsidR="00E4144B" w:rsidRPr="007D5E63">
        <w:rPr>
          <w:rStyle w:val="Accentuation"/>
          <w:rFonts w:ascii="Times New Roman" w:hAnsi="Times New Roman"/>
          <w:i w:val="0"/>
          <w:lang w:val="it-IT"/>
        </w:rPr>
        <w:t>», dans T</w:t>
      </w:r>
      <w:r w:rsidR="007D5E63">
        <w:rPr>
          <w:rStyle w:val="Accentuation"/>
          <w:rFonts w:ascii="Times New Roman" w:hAnsi="Times New Roman"/>
          <w:i w:val="0"/>
          <w:lang w:val="it-IT"/>
        </w:rPr>
        <w:t xml:space="preserve">atjana </w:t>
      </w:r>
      <w:r w:rsidR="00E4144B" w:rsidRPr="007D5E63">
        <w:rPr>
          <w:rStyle w:val="Accentuation"/>
          <w:rFonts w:ascii="Times New Roman" w:hAnsi="Times New Roman"/>
          <w:i w:val="0"/>
          <w:lang w:val="it-IT"/>
        </w:rPr>
        <w:t>Alekniené et D</w:t>
      </w:r>
      <w:r w:rsidR="007D5E63">
        <w:rPr>
          <w:rStyle w:val="Accentuation"/>
          <w:rFonts w:ascii="Times New Roman" w:hAnsi="Times New Roman"/>
          <w:i w:val="0"/>
          <w:lang w:val="it-IT"/>
        </w:rPr>
        <w:t xml:space="preserve">arius </w:t>
      </w:r>
      <w:r w:rsidR="00E4144B" w:rsidRPr="007D5E63">
        <w:rPr>
          <w:rStyle w:val="Accentuation"/>
          <w:rFonts w:ascii="Times New Roman" w:hAnsi="Times New Roman"/>
          <w:i w:val="0"/>
          <w:lang w:val="it-IT"/>
        </w:rPr>
        <w:t>Alekna (dir.),</w:t>
      </w:r>
      <w:r w:rsidR="00E4144B" w:rsidRPr="00944DDB">
        <w:rPr>
          <w:rStyle w:val="Accentuation"/>
          <w:rFonts w:ascii="Times New Roman" w:hAnsi="Times New Roman"/>
          <w:lang w:val="lt-LT"/>
        </w:rPr>
        <w:t xml:space="preserve"> Saeculo primo:</w:t>
      </w:r>
      <w:r w:rsidR="00E4144B" w:rsidRPr="00944DDB">
        <w:rPr>
          <w:rFonts w:ascii="Times New Roman" w:hAnsi="Times New Roman" w:cs="Times New Roman"/>
          <w:i/>
          <w:iCs/>
          <w:lang w:val="lt-LT"/>
        </w:rPr>
        <w:t xml:space="preserve"> Romos imperijos pasaulis peržengus „naujosios eros“ slenkstį</w:t>
      </w:r>
      <w:r w:rsidR="00E4144B" w:rsidRPr="00944DDB">
        <w:rPr>
          <w:rFonts w:ascii="Times New Roman" w:hAnsi="Times New Roman" w:cs="Times New Roman"/>
          <w:lang w:val="lt-LT"/>
        </w:rPr>
        <w:t xml:space="preserve"> (Christiana Tempora 3), Vilnius, 2008, p. 274-294.</w:t>
      </w:r>
    </w:p>
    <w:p w14:paraId="64CE16A6" w14:textId="40523206" w:rsidR="00F45F05" w:rsidRPr="00944DDB" w:rsidRDefault="00E4144B" w:rsidP="00944DDB">
      <w:pPr>
        <w:pStyle w:val="Corpsdetexte"/>
        <w:spacing w:line="240" w:lineRule="auto"/>
        <w:rPr>
          <w:rFonts w:ascii="Times New Roman" w:hAnsi="Times New Roman" w:cs="Times New Roman"/>
          <w:lang w:val="en-GB"/>
        </w:rPr>
      </w:pPr>
      <w:r w:rsidRPr="00944DDB">
        <w:rPr>
          <w:rFonts w:ascii="Times New Roman" w:hAnsi="Times New Roman" w:cs="Times New Roman"/>
          <w:lang w:val="it-IT"/>
        </w:rPr>
        <w:t>4- </w:t>
      </w:r>
      <w:r w:rsidR="00F45F05" w:rsidRPr="00944DDB">
        <w:rPr>
          <w:rFonts w:ascii="Times New Roman" w:hAnsi="Times New Roman" w:cs="Times New Roman"/>
        </w:rPr>
        <w:t>« La maison, l’autel et les sacrifices : quelques remarques sur la polémique dans l’</w:t>
      </w:r>
      <w:r w:rsidR="00F45F05" w:rsidRPr="00944DDB">
        <w:rPr>
          <w:rFonts w:ascii="Times New Roman" w:hAnsi="Times New Roman" w:cs="Times New Roman"/>
          <w:i/>
          <w:iCs/>
        </w:rPr>
        <w:t>Évangile de Judas</w:t>
      </w:r>
      <w:r w:rsidR="0086372C" w:rsidRPr="00944DDB">
        <w:rPr>
          <w:rFonts w:ascii="Times New Roman" w:hAnsi="Times New Roman" w:cs="Times New Roman"/>
        </w:rPr>
        <w:t> », dans M</w:t>
      </w:r>
      <w:r w:rsidR="007D5E63">
        <w:rPr>
          <w:rFonts w:ascii="Times New Roman" w:hAnsi="Times New Roman" w:cs="Times New Roman"/>
        </w:rPr>
        <w:t xml:space="preserve">adeleine </w:t>
      </w:r>
      <w:proofErr w:type="spellStart"/>
      <w:r w:rsidR="0086372C" w:rsidRPr="00944DDB">
        <w:rPr>
          <w:rFonts w:ascii="Times New Roman" w:hAnsi="Times New Roman" w:cs="Times New Roman"/>
        </w:rPr>
        <w:t>Scopello</w:t>
      </w:r>
      <w:proofErr w:type="spellEnd"/>
      <w:r w:rsidR="0086372C" w:rsidRPr="00944DDB">
        <w:rPr>
          <w:rFonts w:ascii="Times New Roman" w:hAnsi="Times New Roman" w:cs="Times New Roman"/>
        </w:rPr>
        <w:t xml:space="preserve"> (dir</w:t>
      </w:r>
      <w:r w:rsidR="00F45F05" w:rsidRPr="00944DDB">
        <w:rPr>
          <w:rFonts w:ascii="Times New Roman" w:hAnsi="Times New Roman" w:cs="Times New Roman"/>
        </w:rPr>
        <w:t xml:space="preserve">.), </w:t>
      </w:r>
      <w:r w:rsidR="00F45F05" w:rsidRPr="00944DDB">
        <w:rPr>
          <w:rFonts w:ascii="Times New Roman" w:hAnsi="Times New Roman" w:cs="Times New Roman"/>
          <w:i/>
          <w:iCs/>
        </w:rPr>
        <w:t xml:space="preserve">The Gospel of Judas in </w:t>
      </w:r>
      <w:proofErr w:type="spellStart"/>
      <w:r w:rsidR="00F45F05" w:rsidRPr="00944DDB">
        <w:rPr>
          <w:rFonts w:ascii="Times New Roman" w:hAnsi="Times New Roman" w:cs="Times New Roman"/>
          <w:i/>
          <w:iCs/>
        </w:rPr>
        <w:t>Context</w:t>
      </w:r>
      <w:proofErr w:type="spellEnd"/>
      <w:r w:rsidR="00F45F05" w:rsidRPr="00944DDB">
        <w:rPr>
          <w:rFonts w:ascii="Times New Roman" w:hAnsi="Times New Roman" w:cs="Times New Roman"/>
          <w:i/>
          <w:iCs/>
        </w:rPr>
        <w:t xml:space="preserve">. </w:t>
      </w:r>
      <w:r w:rsidR="00F45F05" w:rsidRPr="00944DDB">
        <w:rPr>
          <w:rFonts w:ascii="Times New Roman" w:hAnsi="Times New Roman" w:cs="Times New Roman"/>
          <w:i/>
          <w:iCs/>
          <w:lang w:val="en-GB"/>
        </w:rPr>
        <w:t>Proceedings of the First International Conference on the Gospel of Judas. Paris, Sorbonne, October 27</w:t>
      </w:r>
      <w:r w:rsidR="00F45F05" w:rsidRPr="00944DDB">
        <w:rPr>
          <w:rFonts w:ascii="Times New Roman" w:hAnsi="Times New Roman" w:cs="Times New Roman"/>
          <w:i/>
          <w:iCs/>
          <w:vertAlign w:val="superscript"/>
          <w:lang w:val="en-GB"/>
        </w:rPr>
        <w:t>th</w:t>
      </w:r>
      <w:r w:rsidR="00F45F05" w:rsidRPr="00944DDB">
        <w:rPr>
          <w:rFonts w:ascii="Times New Roman" w:hAnsi="Times New Roman" w:cs="Times New Roman"/>
          <w:i/>
          <w:iCs/>
          <w:lang w:val="en-GB"/>
        </w:rPr>
        <w:t xml:space="preserve"> – 28</w:t>
      </w:r>
      <w:r w:rsidR="00F45F05" w:rsidRPr="00944DDB">
        <w:rPr>
          <w:rFonts w:ascii="Times New Roman" w:hAnsi="Times New Roman" w:cs="Times New Roman"/>
          <w:i/>
          <w:iCs/>
          <w:vertAlign w:val="superscript"/>
          <w:lang w:val="en-GB"/>
        </w:rPr>
        <w:t>th</w:t>
      </w:r>
      <w:r w:rsidR="00F45F05" w:rsidRPr="00944DDB">
        <w:rPr>
          <w:rFonts w:ascii="Times New Roman" w:hAnsi="Times New Roman" w:cs="Times New Roman"/>
          <w:i/>
          <w:iCs/>
          <w:lang w:val="en-GB"/>
        </w:rPr>
        <w:t xml:space="preserve"> 2006</w:t>
      </w:r>
      <w:r w:rsidR="00F45F05" w:rsidRPr="00944DDB">
        <w:rPr>
          <w:rFonts w:ascii="Times New Roman" w:hAnsi="Times New Roman" w:cs="Times New Roman"/>
          <w:lang w:val="en-GB"/>
        </w:rPr>
        <w:t xml:space="preserve"> (Nag Hammadi</w:t>
      </w:r>
      <w:r w:rsidR="001C7E5D" w:rsidRPr="00944DDB">
        <w:rPr>
          <w:rFonts w:ascii="Times New Roman" w:hAnsi="Times New Roman" w:cs="Times New Roman"/>
          <w:lang w:val="en-GB"/>
        </w:rPr>
        <w:t xml:space="preserve"> and Manichaean Studies </w:t>
      </w:r>
      <w:r w:rsidR="00F45F05" w:rsidRPr="00944DDB">
        <w:rPr>
          <w:rFonts w:ascii="Times New Roman" w:hAnsi="Times New Roman" w:cs="Times New Roman"/>
          <w:lang w:val="en-GB"/>
        </w:rPr>
        <w:t xml:space="preserve">62), </w:t>
      </w:r>
      <w:proofErr w:type="spellStart"/>
      <w:r w:rsidR="00F45F05" w:rsidRPr="00944DDB">
        <w:rPr>
          <w:rFonts w:ascii="Times New Roman" w:hAnsi="Times New Roman" w:cs="Times New Roman"/>
          <w:lang w:val="en-GB"/>
        </w:rPr>
        <w:t>Ley</w:t>
      </w:r>
      <w:r w:rsidR="001C7E5D" w:rsidRPr="00944DDB">
        <w:rPr>
          <w:rFonts w:ascii="Times New Roman" w:hAnsi="Times New Roman" w:cs="Times New Roman"/>
          <w:lang w:val="en-GB"/>
        </w:rPr>
        <w:t>de</w:t>
      </w:r>
      <w:proofErr w:type="spellEnd"/>
      <w:r w:rsidR="001C7E5D" w:rsidRPr="00944DDB">
        <w:rPr>
          <w:rFonts w:ascii="Times New Roman" w:hAnsi="Times New Roman" w:cs="Times New Roman"/>
          <w:lang w:val="en-GB"/>
        </w:rPr>
        <w:t>,</w:t>
      </w:r>
      <w:r w:rsidR="00984CF1" w:rsidRPr="00944DDB">
        <w:rPr>
          <w:rFonts w:ascii="Times New Roman" w:hAnsi="Times New Roman" w:cs="Times New Roman"/>
          <w:lang w:val="en-GB"/>
        </w:rPr>
        <w:t xml:space="preserve"> Brill,</w:t>
      </w:r>
      <w:r w:rsidR="001C7E5D" w:rsidRPr="00944DDB">
        <w:rPr>
          <w:rFonts w:ascii="Times New Roman" w:hAnsi="Times New Roman" w:cs="Times New Roman"/>
          <w:lang w:val="en-GB"/>
        </w:rPr>
        <w:t xml:space="preserve"> 2008, p. </w:t>
      </w:r>
      <w:r w:rsidR="00F45F05" w:rsidRPr="00944DDB">
        <w:rPr>
          <w:rFonts w:ascii="Times New Roman" w:hAnsi="Times New Roman" w:cs="Times New Roman"/>
          <w:lang w:val="en-GB"/>
        </w:rPr>
        <w:t>311-330.</w:t>
      </w:r>
    </w:p>
    <w:p w14:paraId="5147CA93" w14:textId="7E5D6418" w:rsidR="00F45F05" w:rsidRPr="00944DDB" w:rsidRDefault="00E4144B" w:rsidP="00944DDB">
      <w:pPr>
        <w:pStyle w:val="Corpsdetexte"/>
        <w:spacing w:line="240" w:lineRule="auto"/>
        <w:rPr>
          <w:rFonts w:ascii="Times New Roman" w:hAnsi="Times New Roman" w:cs="Times New Roman"/>
        </w:rPr>
      </w:pPr>
      <w:r w:rsidRPr="00944DDB">
        <w:rPr>
          <w:rFonts w:ascii="Times New Roman" w:hAnsi="Times New Roman" w:cs="Times New Roman"/>
        </w:rPr>
        <w:t>5</w:t>
      </w:r>
      <w:r w:rsidR="00C23813" w:rsidRPr="00944DDB">
        <w:rPr>
          <w:rFonts w:ascii="Times New Roman" w:hAnsi="Times New Roman" w:cs="Times New Roman"/>
        </w:rPr>
        <w:t>- </w:t>
      </w:r>
      <w:r w:rsidR="00F45F05" w:rsidRPr="00944DDB">
        <w:rPr>
          <w:rFonts w:ascii="Times New Roman" w:hAnsi="Times New Roman" w:cs="Times New Roman"/>
        </w:rPr>
        <w:t xml:space="preserve">« Le mode de révélation dans les </w:t>
      </w:r>
      <w:r w:rsidR="00F45F05" w:rsidRPr="00944DDB">
        <w:rPr>
          <w:rFonts w:ascii="Times New Roman" w:hAnsi="Times New Roman" w:cs="Times New Roman"/>
          <w:i/>
          <w:iCs/>
        </w:rPr>
        <w:t>Oracles chaldaïques</w:t>
      </w:r>
      <w:r w:rsidR="00F45F05" w:rsidRPr="00944DDB">
        <w:rPr>
          <w:rFonts w:ascii="Times New Roman" w:hAnsi="Times New Roman" w:cs="Times New Roman"/>
        </w:rPr>
        <w:t xml:space="preserve"> et dans les</w:t>
      </w:r>
      <w:r w:rsidR="001C7E5D" w:rsidRPr="00944DDB">
        <w:rPr>
          <w:rFonts w:ascii="Times New Roman" w:hAnsi="Times New Roman" w:cs="Times New Roman"/>
        </w:rPr>
        <w:t xml:space="preserve"> traités hermétiques », dans H</w:t>
      </w:r>
      <w:r w:rsidR="007D5E63">
        <w:rPr>
          <w:rFonts w:ascii="Times New Roman" w:hAnsi="Times New Roman" w:cs="Times New Roman"/>
        </w:rPr>
        <w:t xml:space="preserve">elmut </w:t>
      </w:r>
      <w:r w:rsidR="00F45F05" w:rsidRPr="00944DDB">
        <w:rPr>
          <w:rFonts w:ascii="Times New Roman" w:hAnsi="Times New Roman" w:cs="Times New Roman"/>
        </w:rPr>
        <w:t xml:space="preserve">Seng </w:t>
      </w:r>
      <w:r w:rsidR="0086372C" w:rsidRPr="00944DDB">
        <w:rPr>
          <w:rFonts w:ascii="Times New Roman" w:hAnsi="Times New Roman" w:cs="Times New Roman"/>
        </w:rPr>
        <w:t>et</w:t>
      </w:r>
      <w:r w:rsidR="001C7E5D" w:rsidRPr="00944DDB">
        <w:rPr>
          <w:rFonts w:ascii="Times New Roman" w:hAnsi="Times New Roman" w:cs="Times New Roman"/>
        </w:rPr>
        <w:t xml:space="preserve"> M</w:t>
      </w:r>
      <w:r w:rsidR="007D5E63">
        <w:rPr>
          <w:rFonts w:ascii="Times New Roman" w:hAnsi="Times New Roman" w:cs="Times New Roman"/>
        </w:rPr>
        <w:t xml:space="preserve">ichel </w:t>
      </w:r>
      <w:r w:rsidR="00F45F05" w:rsidRPr="00944DDB">
        <w:rPr>
          <w:rFonts w:ascii="Times New Roman" w:hAnsi="Times New Roman" w:cs="Times New Roman"/>
        </w:rPr>
        <w:t>Tardieu</w:t>
      </w:r>
      <w:r w:rsidR="0086372C" w:rsidRPr="00944DDB">
        <w:rPr>
          <w:rFonts w:ascii="Times New Roman" w:hAnsi="Times New Roman" w:cs="Times New Roman"/>
        </w:rPr>
        <w:t xml:space="preserve"> (dir.)</w:t>
      </w:r>
      <w:r w:rsidR="00F45F05" w:rsidRPr="00944DDB">
        <w:rPr>
          <w:rFonts w:ascii="Times New Roman" w:hAnsi="Times New Roman" w:cs="Times New Roman"/>
        </w:rPr>
        <w:t xml:space="preserve">, </w:t>
      </w:r>
      <w:r w:rsidR="00F45F05" w:rsidRPr="00944DDB">
        <w:rPr>
          <w:rFonts w:ascii="Times New Roman" w:hAnsi="Times New Roman" w:cs="Times New Roman"/>
          <w:i/>
        </w:rPr>
        <w:t xml:space="preserve">Die </w:t>
      </w:r>
      <w:proofErr w:type="spellStart"/>
      <w:r w:rsidR="00F45F05" w:rsidRPr="00944DDB">
        <w:rPr>
          <w:rFonts w:ascii="Times New Roman" w:hAnsi="Times New Roman" w:cs="Times New Roman"/>
          <w:i/>
        </w:rPr>
        <w:t>Chaldaeischen</w:t>
      </w:r>
      <w:proofErr w:type="spellEnd"/>
      <w:r w:rsidR="00F45F05" w:rsidRPr="00944DDB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="00F45F05" w:rsidRPr="00944DDB">
        <w:rPr>
          <w:rFonts w:ascii="Times New Roman" w:hAnsi="Times New Roman" w:cs="Times New Roman"/>
          <w:i/>
        </w:rPr>
        <w:t>Orakel</w:t>
      </w:r>
      <w:proofErr w:type="spellEnd"/>
      <w:r w:rsidR="00F45F05" w:rsidRPr="00944DDB">
        <w:rPr>
          <w:rFonts w:ascii="Times New Roman" w:hAnsi="Times New Roman" w:cs="Times New Roman"/>
          <w:i/>
        </w:rPr>
        <w:t>:</w:t>
      </w:r>
      <w:proofErr w:type="gramEnd"/>
      <w:r w:rsidR="00F45F05" w:rsidRPr="00944DDB">
        <w:rPr>
          <w:rFonts w:ascii="Times New Roman" w:hAnsi="Times New Roman" w:cs="Times New Roman"/>
          <w:i/>
        </w:rPr>
        <w:t xml:space="preserve"> </w:t>
      </w:r>
      <w:proofErr w:type="spellStart"/>
      <w:r w:rsidR="00F45F05" w:rsidRPr="00944DDB">
        <w:rPr>
          <w:rFonts w:ascii="Times New Roman" w:hAnsi="Times New Roman" w:cs="Times New Roman"/>
          <w:i/>
        </w:rPr>
        <w:t>Kontext</w:t>
      </w:r>
      <w:proofErr w:type="spellEnd"/>
      <w:r w:rsidR="00F45F05" w:rsidRPr="00944DDB">
        <w:rPr>
          <w:rFonts w:ascii="Times New Roman" w:hAnsi="Times New Roman" w:cs="Times New Roman"/>
          <w:i/>
        </w:rPr>
        <w:t xml:space="preserve"> – </w:t>
      </w:r>
      <w:proofErr w:type="spellStart"/>
      <w:r w:rsidR="00F45F05" w:rsidRPr="00944DDB">
        <w:rPr>
          <w:rFonts w:ascii="Times New Roman" w:hAnsi="Times New Roman" w:cs="Times New Roman"/>
          <w:i/>
        </w:rPr>
        <w:t>Interpretation</w:t>
      </w:r>
      <w:proofErr w:type="spellEnd"/>
      <w:r w:rsidR="00F45F05" w:rsidRPr="00944DDB">
        <w:rPr>
          <w:rFonts w:ascii="Times New Roman" w:hAnsi="Times New Roman" w:cs="Times New Roman"/>
          <w:i/>
        </w:rPr>
        <w:t xml:space="preserve"> – </w:t>
      </w:r>
      <w:proofErr w:type="spellStart"/>
      <w:r w:rsidR="00F45F05" w:rsidRPr="00944DDB">
        <w:rPr>
          <w:rFonts w:ascii="Times New Roman" w:hAnsi="Times New Roman" w:cs="Times New Roman"/>
          <w:i/>
        </w:rPr>
        <w:t>Rezeption</w:t>
      </w:r>
      <w:proofErr w:type="spellEnd"/>
      <w:r w:rsidR="0086372C" w:rsidRPr="00944DDB">
        <w:rPr>
          <w:rFonts w:ascii="Times New Roman" w:hAnsi="Times New Roman" w:cs="Times New Roman"/>
        </w:rPr>
        <w:t xml:space="preserve"> (</w:t>
      </w:r>
      <w:proofErr w:type="spellStart"/>
      <w:r w:rsidR="0086372C" w:rsidRPr="00944DDB">
        <w:rPr>
          <w:rFonts w:ascii="Times New Roman" w:hAnsi="Times New Roman" w:cs="Times New Roman"/>
        </w:rPr>
        <w:t>Bibliotheca</w:t>
      </w:r>
      <w:proofErr w:type="spellEnd"/>
      <w:r w:rsidR="0086372C" w:rsidRPr="00944DDB">
        <w:rPr>
          <w:rFonts w:ascii="Times New Roman" w:hAnsi="Times New Roman" w:cs="Times New Roman"/>
        </w:rPr>
        <w:t xml:space="preserve"> </w:t>
      </w:r>
      <w:proofErr w:type="spellStart"/>
      <w:r w:rsidR="0086372C" w:rsidRPr="00944DDB">
        <w:rPr>
          <w:rFonts w:ascii="Times New Roman" w:hAnsi="Times New Roman" w:cs="Times New Roman"/>
        </w:rPr>
        <w:t>Chaldaica</w:t>
      </w:r>
      <w:proofErr w:type="spellEnd"/>
      <w:r w:rsidR="0086372C" w:rsidRPr="00944DDB">
        <w:rPr>
          <w:rFonts w:ascii="Times New Roman" w:hAnsi="Times New Roman" w:cs="Times New Roman"/>
        </w:rPr>
        <w:t> </w:t>
      </w:r>
      <w:r w:rsidR="00F45F05" w:rsidRPr="00944DDB">
        <w:rPr>
          <w:rFonts w:ascii="Times New Roman" w:hAnsi="Times New Roman" w:cs="Times New Roman"/>
        </w:rPr>
        <w:t>1), Heidelberg,</w:t>
      </w:r>
      <w:r w:rsidR="00984CF1" w:rsidRPr="00944DDB">
        <w:rPr>
          <w:rFonts w:ascii="Times New Roman" w:hAnsi="Times New Roman" w:cs="Times New Roman"/>
        </w:rPr>
        <w:t xml:space="preserve"> </w:t>
      </w:r>
      <w:proofErr w:type="spellStart"/>
      <w:r w:rsidR="00984CF1" w:rsidRPr="00944DDB">
        <w:rPr>
          <w:rFonts w:ascii="Times New Roman" w:hAnsi="Times New Roman" w:cs="Times New Roman"/>
        </w:rPr>
        <w:t>Universitätsverlag</w:t>
      </w:r>
      <w:proofErr w:type="spellEnd"/>
      <w:r w:rsidR="00984CF1" w:rsidRPr="00944DDB">
        <w:rPr>
          <w:rFonts w:ascii="Times New Roman" w:hAnsi="Times New Roman" w:cs="Times New Roman"/>
        </w:rPr>
        <w:t xml:space="preserve"> Winter,</w:t>
      </w:r>
      <w:r w:rsidR="00F45F05" w:rsidRPr="00944DDB">
        <w:rPr>
          <w:rFonts w:ascii="Times New Roman" w:hAnsi="Times New Roman" w:cs="Times New Roman"/>
        </w:rPr>
        <w:t xml:space="preserve"> </w:t>
      </w:r>
      <w:r w:rsidR="001C7E5D" w:rsidRPr="00944DDB">
        <w:rPr>
          <w:rFonts w:ascii="Times New Roman" w:hAnsi="Times New Roman" w:cs="Times New Roman"/>
        </w:rPr>
        <w:t>201</w:t>
      </w:r>
      <w:r w:rsidR="002010D2" w:rsidRPr="00944DDB">
        <w:rPr>
          <w:rFonts w:ascii="Times New Roman" w:hAnsi="Times New Roman" w:cs="Times New Roman"/>
        </w:rPr>
        <w:t>0</w:t>
      </w:r>
      <w:r w:rsidR="001C7E5D" w:rsidRPr="00944DDB">
        <w:rPr>
          <w:rFonts w:ascii="Times New Roman" w:hAnsi="Times New Roman" w:cs="Times New Roman"/>
        </w:rPr>
        <w:t>, p. </w:t>
      </w:r>
      <w:r w:rsidR="00F45F05" w:rsidRPr="00944DDB">
        <w:rPr>
          <w:rFonts w:ascii="Times New Roman" w:hAnsi="Times New Roman" w:cs="Times New Roman"/>
        </w:rPr>
        <w:t>145-162.</w:t>
      </w:r>
    </w:p>
    <w:p w14:paraId="4A33554C" w14:textId="0F1ACFEE" w:rsidR="00F45F05" w:rsidRPr="00944DDB" w:rsidRDefault="00E4144B" w:rsidP="00944DDB">
      <w:pPr>
        <w:pStyle w:val="Corpsdetexte"/>
        <w:spacing w:line="240" w:lineRule="auto"/>
        <w:rPr>
          <w:rFonts w:ascii="Times New Roman" w:hAnsi="Times New Roman" w:cs="Times New Roman"/>
        </w:rPr>
      </w:pPr>
      <w:r w:rsidRPr="00944DDB">
        <w:rPr>
          <w:rFonts w:ascii="Times New Roman" w:hAnsi="Times New Roman" w:cs="Times New Roman"/>
        </w:rPr>
        <w:t>6</w:t>
      </w:r>
      <w:r w:rsidR="00C23813" w:rsidRPr="00944DDB">
        <w:rPr>
          <w:rFonts w:ascii="Times New Roman" w:hAnsi="Times New Roman" w:cs="Times New Roman"/>
        </w:rPr>
        <w:t>- </w:t>
      </w:r>
      <w:r w:rsidR="00F45F05" w:rsidRPr="00944DDB">
        <w:rPr>
          <w:rFonts w:ascii="Times New Roman" w:hAnsi="Times New Roman" w:cs="Times New Roman"/>
        </w:rPr>
        <w:t>« Les hermétistes et les conceptions traditionnelles des sacrifices », dans N</w:t>
      </w:r>
      <w:r w:rsidR="007D5E63">
        <w:rPr>
          <w:rFonts w:ascii="Times New Roman" w:hAnsi="Times New Roman" w:cs="Times New Roman"/>
        </w:rPr>
        <w:t xml:space="preserve">icole </w:t>
      </w:r>
      <w:proofErr w:type="spellStart"/>
      <w:r w:rsidR="00F45F05" w:rsidRPr="00944DDB">
        <w:rPr>
          <w:rFonts w:ascii="Times New Roman" w:hAnsi="Times New Roman" w:cs="Times New Roman"/>
        </w:rPr>
        <w:t>B</w:t>
      </w:r>
      <w:r w:rsidR="0086372C" w:rsidRPr="00944DDB">
        <w:rPr>
          <w:rFonts w:ascii="Times New Roman" w:hAnsi="Times New Roman" w:cs="Times New Roman"/>
        </w:rPr>
        <w:t>elayche</w:t>
      </w:r>
      <w:proofErr w:type="spellEnd"/>
      <w:r w:rsidR="0086372C" w:rsidRPr="00944DDB">
        <w:rPr>
          <w:rFonts w:ascii="Times New Roman" w:hAnsi="Times New Roman" w:cs="Times New Roman"/>
        </w:rPr>
        <w:t xml:space="preserve"> et J</w:t>
      </w:r>
      <w:r w:rsidR="007D5E63">
        <w:rPr>
          <w:rFonts w:ascii="Times New Roman" w:hAnsi="Times New Roman" w:cs="Times New Roman"/>
        </w:rPr>
        <w:t>ean</w:t>
      </w:r>
      <w:r w:rsidR="0086372C" w:rsidRPr="00944DDB">
        <w:rPr>
          <w:rFonts w:ascii="Times New Roman" w:hAnsi="Times New Roman" w:cs="Times New Roman"/>
        </w:rPr>
        <w:t>-D</w:t>
      </w:r>
      <w:r w:rsidR="007D5E63">
        <w:rPr>
          <w:rFonts w:ascii="Times New Roman" w:hAnsi="Times New Roman" w:cs="Times New Roman"/>
        </w:rPr>
        <w:t xml:space="preserve">aniel </w:t>
      </w:r>
      <w:r w:rsidR="0086372C" w:rsidRPr="00944DDB">
        <w:rPr>
          <w:rFonts w:ascii="Times New Roman" w:hAnsi="Times New Roman" w:cs="Times New Roman"/>
        </w:rPr>
        <w:t>Dubois (dir</w:t>
      </w:r>
      <w:r w:rsidR="00F45F05" w:rsidRPr="00944DDB">
        <w:rPr>
          <w:rFonts w:ascii="Times New Roman" w:hAnsi="Times New Roman" w:cs="Times New Roman"/>
        </w:rPr>
        <w:t xml:space="preserve">.), </w:t>
      </w:r>
      <w:r w:rsidR="00F45F05" w:rsidRPr="00944DDB">
        <w:rPr>
          <w:rFonts w:ascii="Times New Roman" w:hAnsi="Times New Roman" w:cs="Times New Roman"/>
          <w:i/>
          <w:iCs/>
        </w:rPr>
        <w:t>L’Oiseau et le poisson. Cohabitations religieuses dans les mondes grec et romain</w:t>
      </w:r>
      <w:r w:rsidR="00F45F05" w:rsidRPr="00944DDB">
        <w:rPr>
          <w:rFonts w:ascii="Times New Roman" w:hAnsi="Times New Roman" w:cs="Times New Roman"/>
        </w:rPr>
        <w:t xml:space="preserve"> (Religions dans l’histoire), Paris, </w:t>
      </w:r>
      <w:r w:rsidR="00984CF1" w:rsidRPr="00944DDB">
        <w:rPr>
          <w:rFonts w:ascii="Times New Roman" w:hAnsi="Times New Roman" w:cs="Times New Roman"/>
        </w:rPr>
        <w:t xml:space="preserve">Presses de l’Université de Paris-Sorbonne, </w:t>
      </w:r>
      <w:r w:rsidR="001C7E5D" w:rsidRPr="00944DDB">
        <w:rPr>
          <w:rFonts w:ascii="Times New Roman" w:hAnsi="Times New Roman" w:cs="Times New Roman"/>
        </w:rPr>
        <w:t>2011, p. </w:t>
      </w:r>
      <w:r w:rsidR="00F45F05" w:rsidRPr="00944DDB">
        <w:rPr>
          <w:rFonts w:ascii="Times New Roman" w:hAnsi="Times New Roman" w:cs="Times New Roman"/>
        </w:rPr>
        <w:t>61-80.</w:t>
      </w:r>
    </w:p>
    <w:p w14:paraId="2E5C3407" w14:textId="514AF4D6" w:rsidR="0086372C" w:rsidRPr="00944DDB" w:rsidRDefault="00E4144B" w:rsidP="00944DDB">
      <w:pPr>
        <w:pStyle w:val="Corpsdetexte"/>
        <w:spacing w:line="240" w:lineRule="auto"/>
        <w:rPr>
          <w:rFonts w:ascii="Times New Roman" w:hAnsi="Times New Roman" w:cs="Times New Roman"/>
        </w:rPr>
      </w:pPr>
      <w:r w:rsidRPr="00944DDB">
        <w:rPr>
          <w:rFonts w:ascii="Times New Roman" w:hAnsi="Times New Roman" w:cs="Times New Roman"/>
        </w:rPr>
        <w:t>7</w:t>
      </w:r>
      <w:r w:rsidR="00C23813" w:rsidRPr="00944DDB">
        <w:rPr>
          <w:rFonts w:ascii="Times New Roman" w:hAnsi="Times New Roman" w:cs="Times New Roman"/>
        </w:rPr>
        <w:t>- </w:t>
      </w:r>
      <w:r w:rsidR="0086372C" w:rsidRPr="00944DDB">
        <w:rPr>
          <w:rFonts w:ascii="Times New Roman" w:hAnsi="Times New Roman" w:cs="Times New Roman"/>
        </w:rPr>
        <w:t xml:space="preserve">« Les noms barbares dans le traité gnostique </w:t>
      </w:r>
      <w:proofErr w:type="spellStart"/>
      <w:r w:rsidR="0086372C" w:rsidRPr="00944DDB">
        <w:rPr>
          <w:rFonts w:ascii="Times New Roman" w:hAnsi="Times New Roman" w:cs="Times New Roman"/>
          <w:i/>
          <w:iCs/>
        </w:rPr>
        <w:t>Melchisédek</w:t>
      </w:r>
      <w:proofErr w:type="spellEnd"/>
      <w:r w:rsidR="0086372C" w:rsidRPr="00944DDB">
        <w:rPr>
          <w:rFonts w:ascii="Times New Roman" w:hAnsi="Times New Roman" w:cs="Times New Roman"/>
        </w:rPr>
        <w:t xml:space="preserve"> (</w:t>
      </w:r>
      <w:r w:rsidR="0086372C" w:rsidRPr="00944DDB">
        <w:rPr>
          <w:rFonts w:ascii="Times New Roman" w:hAnsi="Times New Roman" w:cs="Times New Roman"/>
          <w:i/>
          <w:iCs/>
        </w:rPr>
        <w:t>NH</w:t>
      </w:r>
      <w:r w:rsidR="001C7E5D" w:rsidRPr="00944DDB">
        <w:rPr>
          <w:rFonts w:ascii="Times New Roman" w:hAnsi="Times New Roman" w:cs="Times New Roman"/>
        </w:rPr>
        <w:t> </w:t>
      </w:r>
      <w:r w:rsidR="0086372C" w:rsidRPr="00944DDB">
        <w:rPr>
          <w:rFonts w:ascii="Times New Roman" w:hAnsi="Times New Roman" w:cs="Times New Roman"/>
        </w:rPr>
        <w:t>IX, 1) », dans M</w:t>
      </w:r>
      <w:r w:rsidR="007D5E63">
        <w:rPr>
          <w:rFonts w:ascii="Times New Roman" w:hAnsi="Times New Roman" w:cs="Times New Roman"/>
        </w:rPr>
        <w:t xml:space="preserve">ichel </w:t>
      </w:r>
      <w:r w:rsidR="0086372C" w:rsidRPr="00944DDB">
        <w:rPr>
          <w:rFonts w:ascii="Times New Roman" w:hAnsi="Times New Roman" w:cs="Times New Roman"/>
        </w:rPr>
        <w:t>Tardieu, A</w:t>
      </w:r>
      <w:r w:rsidR="007D5E63">
        <w:rPr>
          <w:rFonts w:ascii="Times New Roman" w:hAnsi="Times New Roman" w:cs="Times New Roman"/>
        </w:rPr>
        <w:t xml:space="preserve">nna </w:t>
      </w:r>
      <w:r w:rsidR="0086372C" w:rsidRPr="00944DDB">
        <w:rPr>
          <w:rFonts w:ascii="Times New Roman" w:hAnsi="Times New Roman" w:cs="Times New Roman"/>
        </w:rPr>
        <w:t>Van den Kerchove et M</w:t>
      </w:r>
      <w:r w:rsidR="007D5E63">
        <w:rPr>
          <w:rFonts w:ascii="Times New Roman" w:hAnsi="Times New Roman" w:cs="Times New Roman"/>
        </w:rPr>
        <w:t xml:space="preserve">ichela </w:t>
      </w:r>
      <w:proofErr w:type="spellStart"/>
      <w:r w:rsidR="0086372C" w:rsidRPr="00944DDB">
        <w:rPr>
          <w:rFonts w:ascii="Times New Roman" w:hAnsi="Times New Roman" w:cs="Times New Roman"/>
        </w:rPr>
        <w:t>Zago</w:t>
      </w:r>
      <w:proofErr w:type="spellEnd"/>
      <w:r w:rsidR="0086372C" w:rsidRPr="00944DDB">
        <w:rPr>
          <w:rFonts w:ascii="Times New Roman" w:hAnsi="Times New Roman" w:cs="Times New Roman"/>
        </w:rPr>
        <w:t xml:space="preserve"> (dir.), </w:t>
      </w:r>
      <w:r w:rsidR="0086372C" w:rsidRPr="00944DDB">
        <w:rPr>
          <w:rFonts w:ascii="Times New Roman" w:hAnsi="Times New Roman" w:cs="Times New Roman"/>
          <w:i/>
        </w:rPr>
        <w:t>Noms barbares I. Formes et contextes d’une pratique magique</w:t>
      </w:r>
      <w:r w:rsidR="0086372C" w:rsidRPr="00944DDB">
        <w:rPr>
          <w:rFonts w:ascii="Times New Roman" w:hAnsi="Times New Roman" w:cs="Times New Roman"/>
          <w:iCs/>
        </w:rPr>
        <w:t xml:space="preserve"> (Bibliothèque de l’École des Hautes Études, sciences religieuses</w:t>
      </w:r>
      <w:r w:rsidR="005F2803" w:rsidRPr="00944DDB">
        <w:rPr>
          <w:rFonts w:ascii="Times New Roman" w:hAnsi="Times New Roman" w:cs="Times New Roman"/>
          <w:iCs/>
        </w:rPr>
        <w:t> 162</w:t>
      </w:r>
      <w:r w:rsidR="0086372C" w:rsidRPr="00944DDB">
        <w:rPr>
          <w:rFonts w:ascii="Times New Roman" w:hAnsi="Times New Roman" w:cs="Times New Roman"/>
          <w:iCs/>
        </w:rPr>
        <w:t xml:space="preserve">), Turnhout, </w:t>
      </w:r>
      <w:proofErr w:type="spellStart"/>
      <w:r w:rsidR="00DB369F" w:rsidRPr="00944DDB">
        <w:rPr>
          <w:rFonts w:ascii="Times New Roman" w:hAnsi="Times New Roman" w:cs="Times New Roman"/>
          <w:iCs/>
        </w:rPr>
        <w:t>Brepols</w:t>
      </w:r>
      <w:proofErr w:type="spellEnd"/>
      <w:r w:rsidR="00DB369F" w:rsidRPr="00944DDB">
        <w:rPr>
          <w:rFonts w:ascii="Times New Roman" w:hAnsi="Times New Roman" w:cs="Times New Roman"/>
          <w:iCs/>
        </w:rPr>
        <w:t xml:space="preserve">, </w:t>
      </w:r>
      <w:r w:rsidR="003A16AF" w:rsidRPr="00944DDB">
        <w:rPr>
          <w:rFonts w:ascii="Times New Roman" w:hAnsi="Times New Roman" w:cs="Times New Roman"/>
          <w:iCs/>
        </w:rPr>
        <w:t xml:space="preserve">2013, </w:t>
      </w:r>
      <w:r w:rsidR="0086372C" w:rsidRPr="00944DDB">
        <w:rPr>
          <w:rFonts w:ascii="Times New Roman" w:hAnsi="Times New Roman" w:cs="Times New Roman"/>
          <w:iCs/>
        </w:rPr>
        <w:t>p. 265-285</w:t>
      </w:r>
      <w:r w:rsidR="0086372C" w:rsidRPr="00944DDB">
        <w:rPr>
          <w:rFonts w:ascii="Times New Roman" w:hAnsi="Times New Roman" w:cs="Times New Roman"/>
        </w:rPr>
        <w:t>.</w:t>
      </w:r>
      <w:r w:rsidR="003A16AF" w:rsidRPr="00944DDB">
        <w:rPr>
          <w:rFonts w:ascii="Times New Roman" w:hAnsi="Times New Roman" w:cs="Times New Roman"/>
        </w:rPr>
        <w:t xml:space="preserve"> </w:t>
      </w:r>
      <w:r w:rsidR="007D5E63">
        <w:rPr>
          <w:rFonts w:ascii="Times New Roman" w:hAnsi="Times New Roman" w:cs="Times New Roman"/>
        </w:rPr>
        <w:t>(</w:t>
      </w:r>
      <w:r w:rsidR="003A16AF" w:rsidRPr="00944DDB">
        <w:rPr>
          <w:rFonts w:ascii="Times New Roman" w:hAnsi="Times New Roman" w:cs="Times New Roman"/>
        </w:rPr>
        <w:t>DOI : 10.1484/M.BEHE-EB.4.00545</w:t>
      </w:r>
      <w:r w:rsidR="007D5E63">
        <w:rPr>
          <w:rFonts w:ascii="Times New Roman" w:hAnsi="Times New Roman" w:cs="Times New Roman"/>
        </w:rPr>
        <w:t>)</w:t>
      </w:r>
    </w:p>
    <w:p w14:paraId="2244CE35" w14:textId="4B9F6645" w:rsidR="00E4144B" w:rsidRPr="00944DDB" w:rsidRDefault="00E4144B" w:rsidP="00944DDB">
      <w:pPr>
        <w:pStyle w:val="Corpsdetexte"/>
        <w:spacing w:line="240" w:lineRule="auto"/>
        <w:rPr>
          <w:rFonts w:ascii="Times New Roman" w:hAnsi="Times New Roman" w:cs="Times New Roman"/>
        </w:rPr>
      </w:pPr>
      <w:r w:rsidRPr="00944DDB">
        <w:rPr>
          <w:rFonts w:ascii="Times New Roman" w:hAnsi="Times New Roman" w:cs="Times New Roman"/>
        </w:rPr>
        <w:t xml:space="preserve">8- « Le </w:t>
      </w:r>
      <w:r w:rsidRPr="00944DDB">
        <w:rPr>
          <w:rFonts w:ascii="Times New Roman" w:hAnsi="Times New Roman" w:cs="Times New Roman"/>
          <w:i/>
        </w:rPr>
        <w:t>Livre du grand traité initiatique</w:t>
      </w:r>
      <w:r w:rsidRPr="00944DDB">
        <w:rPr>
          <w:rFonts w:ascii="Times New Roman" w:hAnsi="Times New Roman" w:cs="Times New Roman"/>
        </w:rPr>
        <w:t xml:space="preserve"> (Deux livres de </w:t>
      </w:r>
      <w:proofErr w:type="spellStart"/>
      <w:r w:rsidRPr="00944DDB">
        <w:rPr>
          <w:rFonts w:ascii="Times New Roman" w:hAnsi="Times New Roman" w:cs="Times New Roman"/>
        </w:rPr>
        <w:t>Ieou</w:t>
      </w:r>
      <w:proofErr w:type="spellEnd"/>
      <w:r w:rsidRPr="00944DDB">
        <w:rPr>
          <w:rFonts w:ascii="Times New Roman" w:hAnsi="Times New Roman" w:cs="Times New Roman"/>
        </w:rPr>
        <w:t xml:space="preserve">) : dessins et rites », dans Magali </w:t>
      </w:r>
      <w:r w:rsidRPr="00944DDB">
        <w:rPr>
          <w:rFonts w:ascii="Times New Roman" w:hAnsi="Times New Roman" w:cs="Times New Roman"/>
          <w:smallCaps/>
        </w:rPr>
        <w:t>de Haro Sanchez</w:t>
      </w:r>
      <w:r w:rsidRPr="00944DDB">
        <w:rPr>
          <w:rFonts w:ascii="Times New Roman" w:hAnsi="Times New Roman" w:cs="Times New Roman"/>
        </w:rPr>
        <w:t xml:space="preserve"> (dir.) </w:t>
      </w:r>
      <w:r w:rsidRPr="00944DDB">
        <w:rPr>
          <w:rFonts w:ascii="Times New Roman" w:hAnsi="Times New Roman" w:cs="Times New Roman"/>
          <w:i/>
        </w:rPr>
        <w:t>Écrire la magie dans l’antiquité</w:t>
      </w:r>
      <w:r w:rsidRPr="00944DDB">
        <w:rPr>
          <w:rFonts w:ascii="Times New Roman" w:hAnsi="Times New Roman" w:cs="Times New Roman"/>
        </w:rPr>
        <w:t>. Actes du colloque international (Liège, 13-15 octobre 2011)</w:t>
      </w:r>
      <w:r w:rsidR="007D5E63">
        <w:rPr>
          <w:rFonts w:ascii="Times New Roman" w:hAnsi="Times New Roman" w:cs="Times New Roman"/>
        </w:rPr>
        <w:t>, Liège, 2015, p. 109-120 + pl. </w:t>
      </w:r>
      <w:r w:rsidR="007D5E63">
        <w:rPr>
          <w:rFonts w:ascii="Times New Roman" w:hAnsi="Times New Roman" w:cs="Times New Roman"/>
          <w:smallCaps/>
        </w:rPr>
        <w:t>xiv</w:t>
      </w:r>
      <w:r w:rsidRPr="00944DDB">
        <w:rPr>
          <w:rFonts w:ascii="Times New Roman" w:hAnsi="Times New Roman" w:cs="Times New Roman"/>
        </w:rPr>
        <w:t>.</w:t>
      </w:r>
    </w:p>
    <w:p w14:paraId="44A77CAE" w14:textId="732CDE1C" w:rsidR="00DB369F" w:rsidRPr="00944DDB" w:rsidRDefault="00E4144B" w:rsidP="00944DDB">
      <w:pPr>
        <w:pStyle w:val="Corpsdetexte"/>
        <w:spacing w:line="240" w:lineRule="auto"/>
        <w:rPr>
          <w:rFonts w:ascii="Times New Roman" w:hAnsi="Times New Roman" w:cs="Times New Roman"/>
          <w:lang w:val="en-GB"/>
        </w:rPr>
      </w:pPr>
      <w:r w:rsidRPr="00944DDB">
        <w:rPr>
          <w:rFonts w:ascii="Times New Roman" w:hAnsi="Times New Roman" w:cs="Times New Roman"/>
        </w:rPr>
        <w:t>9- </w:t>
      </w:r>
      <w:r w:rsidR="00DB369F" w:rsidRPr="00944DDB">
        <w:rPr>
          <w:rFonts w:ascii="Times New Roman" w:hAnsi="Times New Roman" w:cs="Times New Roman"/>
        </w:rPr>
        <w:t>« De quelques énoncés barbares dans des écrits gnostiques », dans P</w:t>
      </w:r>
      <w:r w:rsidR="007D5E63">
        <w:rPr>
          <w:rFonts w:ascii="Times New Roman" w:hAnsi="Times New Roman" w:cs="Times New Roman"/>
        </w:rPr>
        <w:t xml:space="preserve">aola </w:t>
      </w:r>
      <w:proofErr w:type="spellStart"/>
      <w:r w:rsidR="007D5E63">
        <w:rPr>
          <w:rFonts w:ascii="Times New Roman" w:hAnsi="Times New Roman" w:cs="Times New Roman"/>
        </w:rPr>
        <w:t>Buzi</w:t>
      </w:r>
      <w:proofErr w:type="spellEnd"/>
      <w:r w:rsidR="007D5E63">
        <w:rPr>
          <w:rFonts w:ascii="Times New Roman" w:hAnsi="Times New Roman" w:cs="Times New Roman"/>
        </w:rPr>
        <w:t xml:space="preserve">, Alberto </w:t>
      </w:r>
      <w:proofErr w:type="spellStart"/>
      <w:r w:rsidR="00DB369F" w:rsidRPr="00944DDB">
        <w:rPr>
          <w:rFonts w:ascii="Times New Roman" w:hAnsi="Times New Roman" w:cs="Times New Roman"/>
        </w:rPr>
        <w:t>Camplani</w:t>
      </w:r>
      <w:proofErr w:type="spellEnd"/>
      <w:r w:rsidR="007D5E63">
        <w:rPr>
          <w:rFonts w:ascii="Times New Roman" w:hAnsi="Times New Roman" w:cs="Times New Roman"/>
        </w:rPr>
        <w:t xml:space="preserve"> et</w:t>
      </w:r>
      <w:r w:rsidR="00DB369F" w:rsidRPr="00944DDB">
        <w:rPr>
          <w:rFonts w:ascii="Times New Roman" w:hAnsi="Times New Roman" w:cs="Times New Roman"/>
        </w:rPr>
        <w:t xml:space="preserve"> F</w:t>
      </w:r>
      <w:r w:rsidR="007D5E63">
        <w:rPr>
          <w:rFonts w:ascii="Times New Roman" w:hAnsi="Times New Roman" w:cs="Times New Roman"/>
        </w:rPr>
        <w:t xml:space="preserve">ederico </w:t>
      </w:r>
      <w:proofErr w:type="spellStart"/>
      <w:r w:rsidR="00DB369F" w:rsidRPr="00944DDB">
        <w:rPr>
          <w:rFonts w:ascii="Times New Roman" w:hAnsi="Times New Roman" w:cs="Times New Roman"/>
        </w:rPr>
        <w:t>Contardi</w:t>
      </w:r>
      <w:proofErr w:type="spellEnd"/>
      <w:r w:rsidR="00DB369F" w:rsidRPr="00944DDB">
        <w:rPr>
          <w:rFonts w:ascii="Times New Roman" w:hAnsi="Times New Roman" w:cs="Times New Roman"/>
        </w:rPr>
        <w:t xml:space="preserve"> (dir.), </w:t>
      </w:r>
      <w:proofErr w:type="spellStart"/>
      <w:r w:rsidR="00DB369F" w:rsidRPr="00944DDB">
        <w:rPr>
          <w:rFonts w:ascii="Times New Roman" w:hAnsi="Times New Roman" w:cs="Times New Roman"/>
          <w:i/>
        </w:rPr>
        <w:t>Coptic</w:t>
      </w:r>
      <w:proofErr w:type="spellEnd"/>
      <w:r w:rsidR="00DB369F" w:rsidRPr="00944DDB">
        <w:rPr>
          <w:rFonts w:ascii="Times New Roman" w:hAnsi="Times New Roman" w:cs="Times New Roman"/>
          <w:i/>
        </w:rPr>
        <w:t xml:space="preserve"> Society, </w:t>
      </w:r>
      <w:proofErr w:type="spellStart"/>
      <w:r w:rsidR="00DB369F" w:rsidRPr="00944DDB">
        <w:rPr>
          <w:rFonts w:ascii="Times New Roman" w:hAnsi="Times New Roman" w:cs="Times New Roman"/>
          <w:i/>
        </w:rPr>
        <w:t>Literature</w:t>
      </w:r>
      <w:proofErr w:type="spellEnd"/>
      <w:r w:rsidR="00DB369F" w:rsidRPr="00944DDB">
        <w:rPr>
          <w:rFonts w:ascii="Times New Roman" w:hAnsi="Times New Roman" w:cs="Times New Roman"/>
          <w:i/>
        </w:rPr>
        <w:t xml:space="preserve"> and Religion </w:t>
      </w:r>
      <w:proofErr w:type="spellStart"/>
      <w:r w:rsidR="00DB369F" w:rsidRPr="00944DDB">
        <w:rPr>
          <w:rFonts w:ascii="Times New Roman" w:hAnsi="Times New Roman" w:cs="Times New Roman"/>
          <w:i/>
        </w:rPr>
        <w:t>from</w:t>
      </w:r>
      <w:proofErr w:type="spellEnd"/>
      <w:r w:rsidR="00DB369F" w:rsidRPr="00944DDB">
        <w:rPr>
          <w:rFonts w:ascii="Times New Roman" w:hAnsi="Times New Roman" w:cs="Times New Roman"/>
          <w:i/>
        </w:rPr>
        <w:t xml:space="preserve"> </w:t>
      </w:r>
      <w:proofErr w:type="spellStart"/>
      <w:r w:rsidR="00DB369F" w:rsidRPr="00944DDB">
        <w:rPr>
          <w:rFonts w:ascii="Times New Roman" w:hAnsi="Times New Roman" w:cs="Times New Roman"/>
          <w:i/>
        </w:rPr>
        <w:t>Late</w:t>
      </w:r>
      <w:proofErr w:type="spellEnd"/>
      <w:r w:rsidR="00DB369F" w:rsidRPr="00944DDB">
        <w:rPr>
          <w:rFonts w:ascii="Times New Roman" w:hAnsi="Times New Roman" w:cs="Times New Roman"/>
          <w:i/>
        </w:rPr>
        <w:t xml:space="preserve"> </w:t>
      </w:r>
      <w:proofErr w:type="spellStart"/>
      <w:r w:rsidR="00DB369F" w:rsidRPr="00944DDB">
        <w:rPr>
          <w:rFonts w:ascii="Times New Roman" w:hAnsi="Times New Roman" w:cs="Times New Roman"/>
          <w:i/>
        </w:rPr>
        <w:t>Antiquity</w:t>
      </w:r>
      <w:proofErr w:type="spellEnd"/>
      <w:r w:rsidR="00DB369F" w:rsidRPr="00944DDB">
        <w:rPr>
          <w:rFonts w:ascii="Times New Roman" w:hAnsi="Times New Roman" w:cs="Times New Roman"/>
          <w:i/>
        </w:rPr>
        <w:t xml:space="preserve"> to Modern Times. </w:t>
      </w:r>
      <w:r w:rsidR="00DB369F" w:rsidRPr="00944DDB">
        <w:rPr>
          <w:rFonts w:ascii="Times New Roman" w:hAnsi="Times New Roman" w:cs="Times New Roman"/>
          <w:i/>
          <w:lang w:val="en-GB"/>
        </w:rPr>
        <w:t>Proceedings of the Tenth International Congress o</w:t>
      </w:r>
      <w:r w:rsidR="007D5E63">
        <w:rPr>
          <w:rFonts w:ascii="Times New Roman" w:hAnsi="Times New Roman" w:cs="Times New Roman"/>
          <w:i/>
          <w:lang w:val="en-GB"/>
        </w:rPr>
        <w:t>f Coptic Studies, Rome, Septemb</w:t>
      </w:r>
      <w:r w:rsidR="00DB369F" w:rsidRPr="00944DDB">
        <w:rPr>
          <w:rFonts w:ascii="Times New Roman" w:hAnsi="Times New Roman" w:cs="Times New Roman"/>
          <w:i/>
          <w:lang w:val="en-GB"/>
        </w:rPr>
        <w:t>e</w:t>
      </w:r>
      <w:r w:rsidR="007D5E63">
        <w:rPr>
          <w:rFonts w:ascii="Times New Roman" w:hAnsi="Times New Roman" w:cs="Times New Roman"/>
          <w:i/>
          <w:lang w:val="en-GB"/>
        </w:rPr>
        <w:t>r</w:t>
      </w:r>
      <w:r w:rsidR="00DB369F" w:rsidRPr="00944DDB">
        <w:rPr>
          <w:rFonts w:ascii="Times New Roman" w:hAnsi="Times New Roman" w:cs="Times New Roman"/>
          <w:i/>
          <w:lang w:val="en-GB"/>
        </w:rPr>
        <w:t xml:space="preserve"> 17th-22nd, 2012 and Plenary reports of the Ninth International Congress of Coptic Studies, Cairo, September 15th-19th, 2008</w:t>
      </w:r>
      <w:r w:rsidR="00DB369F" w:rsidRPr="00944DDB">
        <w:rPr>
          <w:rFonts w:ascii="Times New Roman" w:hAnsi="Times New Roman" w:cs="Times New Roman"/>
          <w:lang w:val="en-GB"/>
        </w:rPr>
        <w:t xml:space="preserve"> (Orientalia </w:t>
      </w:r>
      <w:proofErr w:type="spellStart"/>
      <w:r w:rsidR="00DB369F" w:rsidRPr="00944DDB">
        <w:rPr>
          <w:rFonts w:ascii="Times New Roman" w:hAnsi="Times New Roman" w:cs="Times New Roman"/>
          <w:lang w:val="en-GB"/>
        </w:rPr>
        <w:t>Lovaniensia</w:t>
      </w:r>
      <w:proofErr w:type="spellEnd"/>
      <w:r w:rsidR="00DB369F" w:rsidRPr="00944DDB">
        <w:rPr>
          <w:rFonts w:ascii="Times New Roman" w:hAnsi="Times New Roman" w:cs="Times New Roman"/>
          <w:lang w:val="en-GB"/>
        </w:rPr>
        <w:t xml:space="preserve"> Analecta 247), Leuven, </w:t>
      </w:r>
      <w:proofErr w:type="spellStart"/>
      <w:r w:rsidR="00DB369F" w:rsidRPr="00944DDB">
        <w:rPr>
          <w:rFonts w:ascii="Times New Roman" w:hAnsi="Times New Roman" w:cs="Times New Roman"/>
          <w:lang w:val="en-GB"/>
        </w:rPr>
        <w:t>Peeters</w:t>
      </w:r>
      <w:proofErr w:type="spellEnd"/>
      <w:r w:rsidR="00DB369F" w:rsidRPr="00944DDB">
        <w:rPr>
          <w:rFonts w:ascii="Times New Roman" w:hAnsi="Times New Roman" w:cs="Times New Roman"/>
          <w:lang w:val="en-GB"/>
        </w:rPr>
        <w:t>,</w:t>
      </w:r>
      <w:r w:rsidR="00DD1C46" w:rsidRPr="00944DDB">
        <w:rPr>
          <w:rFonts w:ascii="Times New Roman" w:hAnsi="Times New Roman" w:cs="Times New Roman"/>
          <w:lang w:val="en-GB"/>
        </w:rPr>
        <w:t xml:space="preserve"> 2016,</w:t>
      </w:r>
      <w:r w:rsidR="00DB369F" w:rsidRPr="00944DDB">
        <w:rPr>
          <w:rFonts w:ascii="Times New Roman" w:hAnsi="Times New Roman" w:cs="Times New Roman"/>
          <w:lang w:val="en-GB"/>
        </w:rPr>
        <w:t xml:space="preserve"> p. 1245-1256.</w:t>
      </w:r>
    </w:p>
    <w:p w14:paraId="6866E63E" w14:textId="445FD4EF" w:rsidR="006575F9" w:rsidRPr="00944DDB" w:rsidRDefault="006575F9" w:rsidP="00944DDB">
      <w:pPr>
        <w:pStyle w:val="Corpsdetexte"/>
        <w:spacing w:line="240" w:lineRule="auto"/>
        <w:rPr>
          <w:rFonts w:ascii="Times New Roman" w:hAnsi="Times New Roman" w:cs="Times New Roman"/>
        </w:rPr>
      </w:pPr>
      <w:r w:rsidRPr="00944DDB">
        <w:rPr>
          <w:rFonts w:ascii="Times New Roman" w:hAnsi="Times New Roman" w:cs="Times New Roman"/>
        </w:rPr>
        <w:t xml:space="preserve">10- « Le corps </w:t>
      </w:r>
      <w:r w:rsidR="007D5E63">
        <w:rPr>
          <w:rFonts w:ascii="Times New Roman" w:hAnsi="Times New Roman" w:cs="Times New Roman"/>
        </w:rPr>
        <w:t xml:space="preserve">comme agent </w:t>
      </w:r>
      <w:r w:rsidRPr="00944DDB">
        <w:rPr>
          <w:rFonts w:ascii="Times New Roman" w:hAnsi="Times New Roman" w:cs="Times New Roman"/>
        </w:rPr>
        <w:t xml:space="preserve">dans les prières hermétiques », dans Chiara </w:t>
      </w:r>
      <w:proofErr w:type="spellStart"/>
      <w:r w:rsidRPr="00944DDB">
        <w:rPr>
          <w:rFonts w:ascii="Times New Roman" w:hAnsi="Times New Roman" w:cs="Times New Roman"/>
        </w:rPr>
        <w:t>Cremonesi</w:t>
      </w:r>
      <w:proofErr w:type="spellEnd"/>
      <w:r w:rsidRPr="00944DDB">
        <w:rPr>
          <w:rFonts w:ascii="Times New Roman" w:hAnsi="Times New Roman" w:cs="Times New Roman"/>
        </w:rPr>
        <w:t xml:space="preserve">, Ferdinando </w:t>
      </w:r>
      <w:proofErr w:type="spellStart"/>
      <w:r w:rsidRPr="00944DDB">
        <w:rPr>
          <w:rFonts w:ascii="Times New Roman" w:hAnsi="Times New Roman" w:cs="Times New Roman"/>
        </w:rPr>
        <w:t>Fava</w:t>
      </w:r>
      <w:proofErr w:type="spellEnd"/>
      <w:r w:rsidRPr="00944DDB">
        <w:rPr>
          <w:rFonts w:ascii="Times New Roman" w:hAnsi="Times New Roman" w:cs="Times New Roman"/>
        </w:rPr>
        <w:t xml:space="preserve"> et Paolo </w:t>
      </w:r>
      <w:proofErr w:type="spellStart"/>
      <w:r w:rsidRPr="00944DDB">
        <w:rPr>
          <w:rFonts w:ascii="Times New Roman" w:hAnsi="Times New Roman" w:cs="Times New Roman"/>
        </w:rPr>
        <w:t>Scarpi</w:t>
      </w:r>
      <w:proofErr w:type="spellEnd"/>
      <w:r w:rsidRPr="00944DDB">
        <w:rPr>
          <w:rFonts w:ascii="Times New Roman" w:hAnsi="Times New Roman" w:cs="Times New Roman"/>
        </w:rPr>
        <w:t xml:space="preserve"> (éd.), </w:t>
      </w:r>
      <w:r w:rsidRPr="00944DDB">
        <w:rPr>
          <w:rFonts w:ascii="Times New Roman" w:hAnsi="Times New Roman" w:cs="Times New Roman"/>
          <w:i/>
        </w:rPr>
        <w:t xml:space="preserve">Il corpo in </w:t>
      </w:r>
      <w:proofErr w:type="spellStart"/>
      <w:r w:rsidRPr="00944DDB">
        <w:rPr>
          <w:rFonts w:ascii="Times New Roman" w:hAnsi="Times New Roman" w:cs="Times New Roman"/>
          <w:i/>
        </w:rPr>
        <w:t>scena</w:t>
      </w:r>
      <w:proofErr w:type="spellEnd"/>
      <w:r w:rsidR="007D5E63">
        <w:rPr>
          <w:rFonts w:ascii="Times New Roman" w:hAnsi="Times New Roman" w:cs="Times New Roman"/>
          <w:i/>
        </w:rPr>
        <w:t xml:space="preserve">. </w:t>
      </w:r>
      <w:proofErr w:type="spellStart"/>
      <w:r w:rsidR="007D5E63">
        <w:rPr>
          <w:rFonts w:ascii="Times New Roman" w:hAnsi="Times New Roman" w:cs="Times New Roman"/>
          <w:i/>
        </w:rPr>
        <w:t>Tecniche</w:t>
      </w:r>
      <w:proofErr w:type="spellEnd"/>
      <w:r w:rsidR="007D5E63">
        <w:rPr>
          <w:rFonts w:ascii="Times New Roman" w:hAnsi="Times New Roman" w:cs="Times New Roman"/>
          <w:i/>
        </w:rPr>
        <w:t xml:space="preserve">, </w:t>
      </w:r>
      <w:proofErr w:type="spellStart"/>
      <w:r w:rsidR="007D5E63">
        <w:rPr>
          <w:rFonts w:ascii="Times New Roman" w:hAnsi="Times New Roman" w:cs="Times New Roman"/>
          <w:i/>
        </w:rPr>
        <w:t>rappresentazioni</w:t>
      </w:r>
      <w:proofErr w:type="spellEnd"/>
      <w:r w:rsidR="007D5E63">
        <w:rPr>
          <w:rFonts w:ascii="Times New Roman" w:hAnsi="Times New Roman" w:cs="Times New Roman"/>
          <w:i/>
        </w:rPr>
        <w:t>, performance</w:t>
      </w:r>
      <w:r w:rsidRPr="00944DDB">
        <w:rPr>
          <w:rFonts w:ascii="Times New Roman" w:hAnsi="Times New Roman" w:cs="Times New Roman"/>
        </w:rPr>
        <w:t xml:space="preserve">, </w:t>
      </w:r>
      <w:proofErr w:type="spellStart"/>
      <w:r w:rsidRPr="00944DDB">
        <w:rPr>
          <w:rFonts w:ascii="Times New Roman" w:hAnsi="Times New Roman" w:cs="Times New Roman"/>
        </w:rPr>
        <w:t>Limena</w:t>
      </w:r>
      <w:proofErr w:type="spellEnd"/>
      <w:r w:rsidRPr="00944DDB">
        <w:rPr>
          <w:rFonts w:ascii="Times New Roman" w:hAnsi="Times New Roman" w:cs="Times New Roman"/>
        </w:rPr>
        <w:t xml:space="preserve">, </w:t>
      </w:r>
      <w:proofErr w:type="spellStart"/>
      <w:r w:rsidRPr="00944DDB">
        <w:rPr>
          <w:rFonts w:ascii="Times New Roman" w:hAnsi="Times New Roman" w:cs="Times New Roman"/>
        </w:rPr>
        <w:t>Libreria</w:t>
      </w:r>
      <w:proofErr w:type="spellEnd"/>
      <w:r w:rsidRPr="00944DDB">
        <w:rPr>
          <w:rFonts w:ascii="Times New Roman" w:hAnsi="Times New Roman" w:cs="Times New Roman"/>
        </w:rPr>
        <w:t xml:space="preserve"> </w:t>
      </w:r>
      <w:proofErr w:type="spellStart"/>
      <w:r w:rsidRPr="00944DDB">
        <w:rPr>
          <w:rFonts w:ascii="Times New Roman" w:hAnsi="Times New Roman" w:cs="Times New Roman"/>
        </w:rPr>
        <w:t>universitaria</w:t>
      </w:r>
      <w:proofErr w:type="spellEnd"/>
      <w:r w:rsidRPr="00944DDB">
        <w:rPr>
          <w:rFonts w:ascii="Times New Roman" w:hAnsi="Times New Roman" w:cs="Times New Roman"/>
        </w:rPr>
        <w:t>, 2018</w:t>
      </w:r>
      <w:r w:rsidR="007D5E63">
        <w:rPr>
          <w:rFonts w:ascii="Times New Roman" w:hAnsi="Times New Roman" w:cs="Times New Roman"/>
        </w:rPr>
        <w:t>, p. 479-495.</w:t>
      </w:r>
    </w:p>
    <w:p w14:paraId="4E9BB9DB" w14:textId="0641ABD0" w:rsidR="00557DC3" w:rsidRPr="00944DDB" w:rsidRDefault="00557DC3" w:rsidP="00944DDB">
      <w:pPr>
        <w:pStyle w:val="Corpsdetexte"/>
        <w:spacing w:line="240" w:lineRule="auto"/>
        <w:rPr>
          <w:rFonts w:ascii="Times New Roman" w:hAnsi="Times New Roman" w:cs="Times New Roman"/>
        </w:rPr>
      </w:pPr>
      <w:r w:rsidRPr="00944DDB">
        <w:rPr>
          <w:rFonts w:ascii="Times New Roman" w:hAnsi="Times New Roman" w:cs="Times New Roman"/>
        </w:rPr>
        <w:t>11- « Rhétorique</w:t>
      </w:r>
      <w:r w:rsidR="007D5E63">
        <w:rPr>
          <w:rFonts w:ascii="Times New Roman" w:hAnsi="Times New Roman" w:cs="Times New Roman"/>
        </w:rPr>
        <w:t xml:space="preserve"> de la véracité : Le prologue “</w:t>
      </w:r>
      <w:r w:rsidRPr="00944DDB">
        <w:rPr>
          <w:rFonts w:ascii="Times New Roman" w:hAnsi="Times New Roman" w:cs="Times New Roman"/>
        </w:rPr>
        <w:t>autobiographique</w:t>
      </w:r>
      <w:r w:rsidR="007D5E63">
        <w:rPr>
          <w:rFonts w:ascii="Times New Roman" w:hAnsi="Times New Roman" w:cs="Times New Roman"/>
        </w:rPr>
        <w:t>”</w:t>
      </w:r>
      <w:r w:rsidRPr="00944DDB">
        <w:rPr>
          <w:rFonts w:ascii="Times New Roman" w:hAnsi="Times New Roman" w:cs="Times New Roman"/>
        </w:rPr>
        <w:t xml:space="preserve"> de </w:t>
      </w:r>
      <w:proofErr w:type="spellStart"/>
      <w:r w:rsidRPr="00944DDB">
        <w:rPr>
          <w:rFonts w:ascii="Times New Roman" w:hAnsi="Times New Roman" w:cs="Times New Roman"/>
          <w:i/>
        </w:rPr>
        <w:t>Zostrien</w:t>
      </w:r>
      <w:proofErr w:type="spellEnd"/>
      <w:r w:rsidRPr="00944DDB">
        <w:rPr>
          <w:rFonts w:ascii="Times New Roman" w:hAnsi="Times New Roman" w:cs="Times New Roman"/>
        </w:rPr>
        <w:t xml:space="preserve"> (NH VIII,1) », dans </w:t>
      </w:r>
      <w:r w:rsidR="005436FE" w:rsidRPr="00944DDB">
        <w:rPr>
          <w:rFonts w:ascii="Times New Roman" w:hAnsi="Times New Roman" w:cs="Times New Roman"/>
        </w:rPr>
        <w:t xml:space="preserve">Éric </w:t>
      </w:r>
      <w:proofErr w:type="spellStart"/>
      <w:r w:rsidR="005436FE" w:rsidRPr="00944DDB">
        <w:rPr>
          <w:rFonts w:ascii="Times New Roman" w:hAnsi="Times New Roman" w:cs="Times New Roman"/>
        </w:rPr>
        <w:t>Crégheur</w:t>
      </w:r>
      <w:proofErr w:type="spellEnd"/>
      <w:r w:rsidR="005436FE" w:rsidRPr="00944DDB">
        <w:rPr>
          <w:rFonts w:ascii="Times New Roman" w:hAnsi="Times New Roman" w:cs="Times New Roman"/>
        </w:rPr>
        <w:t xml:space="preserve">, Louis Painchaud et </w:t>
      </w:r>
      <w:proofErr w:type="spellStart"/>
      <w:r w:rsidR="005436FE" w:rsidRPr="00944DDB">
        <w:rPr>
          <w:rFonts w:ascii="Times New Roman" w:hAnsi="Times New Roman" w:cs="Times New Roman"/>
        </w:rPr>
        <w:t>Tuomas</w:t>
      </w:r>
      <w:proofErr w:type="spellEnd"/>
      <w:r w:rsidR="005436FE" w:rsidRPr="00944DDB">
        <w:rPr>
          <w:rFonts w:ascii="Times New Roman" w:hAnsi="Times New Roman" w:cs="Times New Roman"/>
        </w:rPr>
        <w:t xml:space="preserve"> </w:t>
      </w:r>
      <w:proofErr w:type="spellStart"/>
      <w:r w:rsidR="005436FE" w:rsidRPr="00944DDB">
        <w:rPr>
          <w:rFonts w:ascii="Times New Roman" w:hAnsi="Times New Roman" w:cs="Times New Roman"/>
        </w:rPr>
        <w:t>Rasimus</w:t>
      </w:r>
      <w:proofErr w:type="spellEnd"/>
      <w:r w:rsidR="005436FE" w:rsidRPr="00944DDB">
        <w:rPr>
          <w:rFonts w:ascii="Times New Roman" w:hAnsi="Times New Roman" w:cs="Times New Roman"/>
        </w:rPr>
        <w:t xml:space="preserve"> (éd.), </w:t>
      </w:r>
      <w:proofErr w:type="spellStart"/>
      <w:r w:rsidR="005436FE" w:rsidRPr="00944DDB">
        <w:rPr>
          <w:rFonts w:ascii="Times New Roman" w:hAnsi="Times New Roman" w:cs="Times New Roman"/>
          <w:i/>
          <w:iCs/>
        </w:rPr>
        <w:t>Nab</w:t>
      </w:r>
      <w:proofErr w:type="spellEnd"/>
      <w:r w:rsidR="005436FE" w:rsidRPr="00944DDB">
        <w:rPr>
          <w:rFonts w:ascii="Times New Roman" w:hAnsi="Times New Roman" w:cs="Times New Roman"/>
          <w:i/>
          <w:iCs/>
        </w:rPr>
        <w:t xml:space="preserve"> Hammadi à 70 ans : Qu’avons-nous appris ? Nag Hammadi at 70 : </w:t>
      </w:r>
      <w:proofErr w:type="spellStart"/>
      <w:r w:rsidR="005436FE" w:rsidRPr="00944DDB">
        <w:rPr>
          <w:rFonts w:ascii="Times New Roman" w:hAnsi="Times New Roman" w:cs="Times New Roman"/>
          <w:i/>
          <w:iCs/>
        </w:rPr>
        <w:t>What</w:t>
      </w:r>
      <w:proofErr w:type="spellEnd"/>
      <w:r w:rsidR="005436FE" w:rsidRPr="00944DDB">
        <w:rPr>
          <w:rFonts w:ascii="Times New Roman" w:hAnsi="Times New Roman" w:cs="Times New Roman"/>
          <w:i/>
          <w:iCs/>
        </w:rPr>
        <w:t xml:space="preserve"> Have </w:t>
      </w:r>
      <w:proofErr w:type="spellStart"/>
      <w:r w:rsidR="005436FE" w:rsidRPr="00944DDB">
        <w:rPr>
          <w:rFonts w:ascii="Times New Roman" w:hAnsi="Times New Roman" w:cs="Times New Roman"/>
          <w:i/>
          <w:iCs/>
        </w:rPr>
        <w:t>We</w:t>
      </w:r>
      <w:proofErr w:type="spellEnd"/>
      <w:r w:rsidR="005436FE" w:rsidRPr="00944DD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5436FE" w:rsidRPr="00944DDB">
        <w:rPr>
          <w:rFonts w:ascii="Times New Roman" w:hAnsi="Times New Roman" w:cs="Times New Roman"/>
          <w:i/>
          <w:iCs/>
        </w:rPr>
        <w:t>Learned</w:t>
      </w:r>
      <w:proofErr w:type="spellEnd"/>
      <w:r w:rsidR="005436FE" w:rsidRPr="00944DDB">
        <w:rPr>
          <w:rFonts w:ascii="Times New Roman" w:hAnsi="Times New Roman" w:cs="Times New Roman"/>
          <w:i/>
          <w:iCs/>
        </w:rPr>
        <w:t> </w:t>
      </w:r>
      <w:r w:rsidR="005436FE" w:rsidRPr="00AB62CA">
        <w:rPr>
          <w:rFonts w:ascii="Times New Roman" w:hAnsi="Times New Roman" w:cs="Times New Roman"/>
          <w:i/>
          <w:iCs/>
        </w:rPr>
        <w:t xml:space="preserve">? </w:t>
      </w:r>
      <w:r w:rsidRPr="00AB62CA">
        <w:rPr>
          <w:rFonts w:ascii="Times New Roman" w:hAnsi="Times New Roman" w:cs="Times New Roman"/>
        </w:rPr>
        <w:t>(Bibliothèque copte de Nag Hammadi, section « Études</w:t>
      </w:r>
      <w:r w:rsidR="005436FE" w:rsidRPr="00AB62CA">
        <w:rPr>
          <w:rFonts w:ascii="Times New Roman" w:hAnsi="Times New Roman" w:cs="Times New Roman"/>
        </w:rPr>
        <w:t> » 10),</w:t>
      </w:r>
      <w:r w:rsidRPr="00AB62CA">
        <w:rPr>
          <w:rFonts w:ascii="Times New Roman" w:hAnsi="Times New Roman" w:cs="Times New Roman"/>
        </w:rPr>
        <w:t xml:space="preserve"> </w:t>
      </w:r>
      <w:r w:rsidRPr="00944DDB">
        <w:rPr>
          <w:rFonts w:ascii="Times New Roman" w:hAnsi="Times New Roman" w:cs="Times New Roman"/>
        </w:rPr>
        <w:t>Leuven –</w:t>
      </w:r>
      <w:r w:rsidR="005436FE" w:rsidRPr="00944DDB">
        <w:rPr>
          <w:rFonts w:ascii="Times New Roman" w:hAnsi="Times New Roman" w:cs="Times New Roman"/>
        </w:rPr>
        <w:t xml:space="preserve"> Paris</w:t>
      </w:r>
      <w:r w:rsidRPr="00944DDB">
        <w:rPr>
          <w:rFonts w:ascii="Times New Roman" w:hAnsi="Times New Roman" w:cs="Times New Roman"/>
        </w:rPr>
        <w:t xml:space="preserve"> – </w:t>
      </w:r>
      <w:r w:rsidR="005436FE" w:rsidRPr="00944DDB">
        <w:rPr>
          <w:rFonts w:ascii="Times New Roman" w:hAnsi="Times New Roman" w:cs="Times New Roman"/>
        </w:rPr>
        <w:t>Bristol, Peeters, 2019, p. 275-295.</w:t>
      </w:r>
    </w:p>
    <w:p w14:paraId="4735DE86" w14:textId="38D4C55D" w:rsidR="00557DC3" w:rsidRDefault="005436FE" w:rsidP="00944DDB">
      <w:pPr>
        <w:pStyle w:val="Corpsdetexte"/>
        <w:spacing w:line="240" w:lineRule="auto"/>
        <w:rPr>
          <w:rFonts w:ascii="Times New Roman" w:hAnsi="Times New Roman" w:cs="Times New Roman"/>
        </w:rPr>
      </w:pPr>
      <w:r w:rsidRPr="00232370">
        <w:rPr>
          <w:rFonts w:ascii="Times New Roman" w:hAnsi="Times New Roman" w:cs="Times New Roman"/>
        </w:rPr>
        <w:t>12- « </w:t>
      </w:r>
      <w:r w:rsidR="00232370" w:rsidRPr="00232370">
        <w:rPr>
          <w:rFonts w:ascii="Times New Roman" w:hAnsi="Times New Roman" w:cs="Times New Roman"/>
        </w:rPr>
        <w:t>“</w:t>
      </w:r>
      <w:r w:rsidRPr="00232370">
        <w:rPr>
          <w:rFonts w:ascii="Times New Roman" w:hAnsi="Times New Roman" w:cs="Times New Roman"/>
        </w:rPr>
        <w:t>Comment convient-il, mon père, que je prie ?</w:t>
      </w:r>
      <w:r w:rsidR="00232370" w:rsidRPr="00232370">
        <w:rPr>
          <w:rFonts w:ascii="Times New Roman" w:hAnsi="Times New Roman" w:cs="Times New Roman"/>
        </w:rPr>
        <w:t>”</w:t>
      </w:r>
      <w:r w:rsidRPr="00232370">
        <w:rPr>
          <w:rFonts w:ascii="Times New Roman" w:hAnsi="Times New Roman" w:cs="Times New Roman"/>
        </w:rPr>
        <w:t xml:space="preserve"> Les prières des hermétistes », dans</w:t>
      </w:r>
      <w:r w:rsidR="00232370" w:rsidRPr="00232370">
        <w:rPr>
          <w:rFonts w:ascii="Times New Roman" w:hAnsi="Times New Roman" w:cs="Times New Roman"/>
        </w:rPr>
        <w:t xml:space="preserve"> Philippe Hoffmann et Andrei </w:t>
      </w:r>
      <w:proofErr w:type="spellStart"/>
      <w:r w:rsidR="00232370" w:rsidRPr="00232370">
        <w:rPr>
          <w:rFonts w:ascii="Times New Roman" w:hAnsi="Times New Roman" w:cs="Times New Roman"/>
        </w:rPr>
        <w:t>Timotin</w:t>
      </w:r>
      <w:proofErr w:type="spellEnd"/>
      <w:r w:rsidR="00232370" w:rsidRPr="00232370">
        <w:rPr>
          <w:rFonts w:ascii="Times New Roman" w:hAnsi="Times New Roman" w:cs="Times New Roman"/>
        </w:rPr>
        <w:t xml:space="preserve"> (dir.), </w:t>
      </w:r>
      <w:r w:rsidR="00232370" w:rsidRPr="00232370">
        <w:rPr>
          <w:rFonts w:ascii="Times New Roman" w:hAnsi="Times New Roman" w:cs="Times New Roman"/>
          <w:i/>
          <w:iCs/>
        </w:rPr>
        <w:t>Théories et pratiques de la prière à la fin de l’antiquité</w:t>
      </w:r>
      <w:r w:rsidR="00232370" w:rsidRPr="00232370">
        <w:rPr>
          <w:rFonts w:ascii="Times New Roman" w:hAnsi="Times New Roman" w:cs="Times New Roman"/>
        </w:rPr>
        <w:t xml:space="preserve"> (Bibliothèque de l’École des Haut</w:t>
      </w:r>
      <w:r w:rsidR="00F4454E">
        <w:rPr>
          <w:rFonts w:ascii="Times New Roman" w:hAnsi="Times New Roman" w:cs="Times New Roman"/>
        </w:rPr>
        <w:t>es Études, sciences religieuses </w:t>
      </w:r>
      <w:r w:rsidR="00232370" w:rsidRPr="00232370">
        <w:rPr>
          <w:rFonts w:ascii="Times New Roman" w:hAnsi="Times New Roman" w:cs="Times New Roman"/>
        </w:rPr>
        <w:t xml:space="preserve">185), Turnhout, </w:t>
      </w:r>
      <w:proofErr w:type="spellStart"/>
      <w:r w:rsidR="00232370" w:rsidRPr="00232370">
        <w:rPr>
          <w:rFonts w:ascii="Times New Roman" w:hAnsi="Times New Roman" w:cs="Times New Roman"/>
        </w:rPr>
        <w:t>Brepols</w:t>
      </w:r>
      <w:proofErr w:type="spellEnd"/>
      <w:r w:rsidR="00232370" w:rsidRPr="00232370">
        <w:rPr>
          <w:rFonts w:ascii="Times New Roman" w:hAnsi="Times New Roman" w:cs="Times New Roman"/>
        </w:rPr>
        <w:t>,</w:t>
      </w:r>
      <w:r w:rsidR="00944DDB" w:rsidRPr="00232370">
        <w:rPr>
          <w:rFonts w:ascii="Times New Roman" w:hAnsi="Times New Roman" w:cs="Times New Roman"/>
        </w:rPr>
        <w:t xml:space="preserve"> 2020</w:t>
      </w:r>
      <w:r w:rsidR="00232370" w:rsidRPr="00232370">
        <w:rPr>
          <w:rFonts w:ascii="Times New Roman" w:hAnsi="Times New Roman" w:cs="Times New Roman"/>
        </w:rPr>
        <w:t>, p. 91-108</w:t>
      </w:r>
      <w:r w:rsidR="00AB62CA">
        <w:rPr>
          <w:rFonts w:ascii="Times New Roman" w:hAnsi="Times New Roman" w:cs="Times New Roman"/>
        </w:rPr>
        <w:t>.</w:t>
      </w:r>
      <w:r w:rsidR="00232370" w:rsidRPr="00232370">
        <w:rPr>
          <w:rFonts w:ascii="Times New Roman" w:hAnsi="Times New Roman" w:cs="Times New Roman"/>
        </w:rPr>
        <w:t xml:space="preserve"> </w:t>
      </w:r>
      <w:r w:rsidR="00232370" w:rsidRPr="00AB62CA">
        <w:rPr>
          <w:rFonts w:ascii="Times New Roman" w:hAnsi="Times New Roman" w:cs="Times New Roman"/>
        </w:rPr>
        <w:t>(</w:t>
      </w:r>
      <w:r w:rsidR="00AB62CA" w:rsidRPr="00AB62CA">
        <w:rPr>
          <w:rFonts w:ascii="Times New Roman" w:hAnsi="Times New Roman" w:cs="Times New Roman"/>
        </w:rPr>
        <w:t xml:space="preserve">DOI : </w:t>
      </w:r>
      <w:hyperlink r:id="rId13" w:history="1">
        <w:r w:rsidR="00232370" w:rsidRPr="00AB62CA">
          <w:rPr>
            <w:rStyle w:val="Lienhypertexte"/>
            <w:rFonts w:ascii="Times New Roman" w:hAnsi="Times New Roman" w:cs="Times New Roman"/>
            <w:color w:val="auto"/>
            <w:u w:val="none"/>
            <w:shd w:val="clear" w:color="auto" w:fill="FFFFFF"/>
          </w:rPr>
          <w:t>10.1484/M.BEHE-EB.5.120028</w:t>
        </w:r>
      </w:hyperlink>
      <w:r w:rsidR="00232370" w:rsidRPr="00AB62CA">
        <w:rPr>
          <w:rFonts w:ascii="Times New Roman" w:hAnsi="Times New Roman" w:cs="Times New Roman"/>
        </w:rPr>
        <w:t>)</w:t>
      </w:r>
    </w:p>
    <w:p w14:paraId="070EC8F6" w14:textId="05774C7D" w:rsidR="005436FE" w:rsidRPr="0082461D" w:rsidRDefault="00AB62CA" w:rsidP="00944DDB">
      <w:pPr>
        <w:pStyle w:val="Corpsdetexte"/>
        <w:spacing w:line="240" w:lineRule="auto"/>
        <w:rPr>
          <w:rFonts w:ascii="Times New Roman" w:hAnsi="Times New Roman" w:cs="Times New Roman"/>
          <w:lang w:val="en-GB"/>
        </w:rPr>
      </w:pPr>
      <w:r w:rsidRPr="00AB62CA">
        <w:rPr>
          <w:rFonts w:ascii="Times New Roman" w:hAnsi="Times New Roman" w:cs="Times New Roman"/>
          <w:lang w:val="en-GB"/>
        </w:rPr>
        <w:t>13- </w:t>
      </w:r>
      <w:r w:rsidR="005436FE" w:rsidRPr="00F4454E">
        <w:rPr>
          <w:rFonts w:ascii="Times New Roman" w:hAnsi="Times New Roman" w:cs="Times New Roman"/>
        </w:rPr>
        <w:t xml:space="preserve">« La controverse religieuse chez les </w:t>
      </w:r>
      <w:proofErr w:type="gramStart"/>
      <w:r w:rsidR="005436FE" w:rsidRPr="00F4454E">
        <w:rPr>
          <w:rFonts w:ascii="Times New Roman" w:hAnsi="Times New Roman" w:cs="Times New Roman"/>
        </w:rPr>
        <w:t>manichéens :</w:t>
      </w:r>
      <w:proofErr w:type="gramEnd"/>
      <w:r w:rsidR="005436FE" w:rsidRPr="00F4454E">
        <w:rPr>
          <w:rFonts w:ascii="Times New Roman" w:hAnsi="Times New Roman" w:cs="Times New Roman"/>
        </w:rPr>
        <w:t xml:space="preserve"> à propos de quelques </w:t>
      </w:r>
      <w:proofErr w:type="spellStart"/>
      <w:r w:rsidR="005436FE" w:rsidRPr="00F4454E">
        <w:rPr>
          <w:rFonts w:ascii="Times New Roman" w:hAnsi="Times New Roman" w:cs="Times New Roman"/>
          <w:i/>
        </w:rPr>
        <w:t>Kephalaia</w:t>
      </w:r>
      <w:proofErr w:type="spellEnd"/>
      <w:r w:rsidR="005436FE" w:rsidRPr="00F4454E">
        <w:rPr>
          <w:rFonts w:ascii="Times New Roman" w:hAnsi="Times New Roman" w:cs="Times New Roman"/>
        </w:rPr>
        <w:t xml:space="preserve"> de Berlin », dans</w:t>
      </w:r>
      <w:r w:rsidR="00F4454E" w:rsidRPr="00F4454E">
        <w:rPr>
          <w:rFonts w:ascii="Times New Roman" w:hAnsi="Times New Roman" w:cs="Times New Roman"/>
        </w:rPr>
        <w:t xml:space="preserve"> </w:t>
      </w:r>
      <w:r w:rsidR="00F4454E" w:rsidRPr="00F4454E">
        <w:rPr>
          <w:rFonts w:ascii="Times New Roman" w:hAnsi="Times New Roman" w:cs="Times New Roman"/>
          <w:shd w:val="clear" w:color="auto" w:fill="FFFFFF"/>
        </w:rPr>
        <w:t xml:space="preserve">Flavia </w:t>
      </w:r>
      <w:proofErr w:type="spellStart"/>
      <w:r w:rsidR="00F4454E" w:rsidRPr="00F4454E">
        <w:rPr>
          <w:rFonts w:ascii="Times New Roman" w:hAnsi="Times New Roman" w:cs="Times New Roman"/>
          <w:shd w:val="clear" w:color="auto" w:fill="FFFFFF"/>
        </w:rPr>
        <w:t>Ruani</w:t>
      </w:r>
      <w:proofErr w:type="spellEnd"/>
      <w:r w:rsidR="00F4454E" w:rsidRPr="00F4454E">
        <w:rPr>
          <w:rFonts w:ascii="Times New Roman" w:hAnsi="Times New Roman" w:cs="Times New Roman"/>
          <w:shd w:val="clear" w:color="auto" w:fill="FFFFFF"/>
        </w:rPr>
        <w:t xml:space="preserve"> et </w:t>
      </w:r>
      <w:proofErr w:type="spellStart"/>
      <w:r w:rsidR="00F4454E" w:rsidRPr="00F4454E">
        <w:rPr>
          <w:rFonts w:ascii="Times New Roman" w:hAnsi="Times New Roman" w:cs="Times New Roman"/>
          <w:shd w:val="clear" w:color="auto" w:fill="FFFFFF"/>
        </w:rPr>
        <w:t>Mihaela</w:t>
      </w:r>
      <w:proofErr w:type="spellEnd"/>
      <w:r w:rsidR="00F4454E" w:rsidRPr="00F4454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F4454E" w:rsidRPr="00F4454E">
        <w:rPr>
          <w:rFonts w:ascii="Times New Roman" w:hAnsi="Times New Roman" w:cs="Times New Roman"/>
          <w:shd w:val="clear" w:color="auto" w:fill="FFFFFF"/>
        </w:rPr>
        <w:t>Timuş</w:t>
      </w:r>
      <w:proofErr w:type="spellEnd"/>
      <w:r w:rsidR="00F4454E" w:rsidRPr="00F4454E">
        <w:rPr>
          <w:rFonts w:ascii="Times New Roman" w:hAnsi="Times New Roman" w:cs="Times New Roman"/>
          <w:shd w:val="clear" w:color="auto" w:fill="FFFFFF"/>
        </w:rPr>
        <w:t xml:space="preserve"> (dir.), </w:t>
      </w:r>
      <w:r w:rsidR="00F4454E" w:rsidRPr="00F4454E">
        <w:rPr>
          <w:rFonts w:ascii="Times New Roman" w:hAnsi="Times New Roman" w:cs="Times New Roman"/>
          <w:i/>
          <w:iCs/>
          <w:shd w:val="clear" w:color="auto" w:fill="FFFFFF"/>
        </w:rPr>
        <w:t>Quand les dualistes polémiquaient : Zoroastriens et Manichéens. Actes du colloque international, 12-13 juin 2015, Collège de France</w:t>
      </w:r>
      <w:r w:rsidR="00F4454E" w:rsidRPr="00F4454E">
        <w:rPr>
          <w:rFonts w:ascii="Times New Roman" w:hAnsi="Times New Roman" w:cs="Times New Roman"/>
          <w:shd w:val="clear" w:color="auto" w:fill="FFFFFF"/>
        </w:rPr>
        <w:t xml:space="preserve"> (Orient et Méditerranée 34), Leuven, Peeters, 2020</w:t>
      </w:r>
      <w:r w:rsidR="005B7359">
        <w:rPr>
          <w:rFonts w:ascii="Times New Roman" w:hAnsi="Times New Roman" w:cs="Times New Roman"/>
          <w:shd w:val="clear" w:color="auto" w:fill="FFFFFF"/>
        </w:rPr>
        <w:t>, p. 255-276</w:t>
      </w:r>
      <w:r w:rsidR="00F4454E" w:rsidRPr="00F4454E">
        <w:rPr>
          <w:rFonts w:ascii="Times New Roman" w:hAnsi="Times New Roman" w:cs="Times New Roman"/>
        </w:rPr>
        <w:t>.</w:t>
      </w:r>
      <w:r w:rsidR="005B7359">
        <w:rPr>
          <w:rFonts w:ascii="Times New Roman" w:hAnsi="Times New Roman" w:cs="Times New Roman"/>
        </w:rPr>
        <w:t xml:space="preserve"> L’ouvrage a reçu le prix </w:t>
      </w:r>
      <w:r w:rsidR="005B7359" w:rsidRPr="005B7359">
        <w:rPr>
          <w:rFonts w:ascii="Times New Roman" w:hAnsi="Times New Roman" w:cs="Times New Roman"/>
          <w:shd w:val="clear" w:color="auto" w:fill="FFFFFF"/>
        </w:rPr>
        <w:t xml:space="preserve">Roman </w:t>
      </w:r>
      <w:r w:rsidR="005B7359">
        <w:rPr>
          <w:rFonts w:ascii="Times New Roman" w:hAnsi="Times New Roman" w:cs="Times New Roman"/>
          <w:shd w:val="clear" w:color="auto" w:fill="FFFFFF"/>
        </w:rPr>
        <w:t>et</w:t>
      </w:r>
      <w:r w:rsidR="005B7359" w:rsidRPr="005B7359">
        <w:rPr>
          <w:rFonts w:ascii="Times New Roman" w:hAnsi="Times New Roman" w:cs="Times New Roman"/>
          <w:shd w:val="clear" w:color="auto" w:fill="FFFFFF"/>
        </w:rPr>
        <w:t xml:space="preserve"> Tania </w:t>
      </w:r>
      <w:proofErr w:type="spellStart"/>
      <w:r w:rsidR="005B7359" w:rsidRPr="005B7359">
        <w:rPr>
          <w:rFonts w:ascii="Times New Roman" w:hAnsi="Times New Roman" w:cs="Times New Roman"/>
          <w:shd w:val="clear" w:color="auto" w:fill="FFFFFF"/>
        </w:rPr>
        <w:t>Ghirshman</w:t>
      </w:r>
      <w:proofErr w:type="spellEnd"/>
      <w:r w:rsidR="005B7359" w:rsidRPr="005B7359">
        <w:rPr>
          <w:rFonts w:ascii="Times New Roman" w:hAnsi="Times New Roman" w:cs="Times New Roman"/>
          <w:shd w:val="clear" w:color="auto" w:fill="FFFFFF"/>
        </w:rPr>
        <w:t>, pour l’année 2022, décerné par l’Académie des Inscriptions et Belles-</w:t>
      </w:r>
      <w:r w:rsidR="005B7359" w:rsidRPr="0082461D">
        <w:rPr>
          <w:rFonts w:ascii="Times New Roman" w:hAnsi="Times New Roman" w:cs="Times New Roman"/>
          <w:shd w:val="clear" w:color="auto" w:fill="FFFFFF"/>
        </w:rPr>
        <w:t>Lettres.</w:t>
      </w:r>
      <w:r w:rsidR="0082461D" w:rsidRPr="0082461D">
        <w:rPr>
          <w:rFonts w:ascii="Times New Roman" w:hAnsi="Times New Roman" w:cs="Times New Roman"/>
          <w:shd w:val="clear" w:color="auto" w:fill="FFFFFF"/>
        </w:rPr>
        <w:t xml:space="preserve"> (</w:t>
      </w:r>
      <w:hyperlink r:id="rId14" w:tgtFrame="_blank" w:history="1">
        <w:r w:rsidR="0082461D" w:rsidRPr="0082461D">
          <w:rPr>
            <w:rStyle w:val="Lienhypertexte"/>
            <w:rFonts w:ascii="Times New Roman" w:hAnsi="Times New Roman" w:cs="Times New Roman"/>
            <w:color w:val="1155CC"/>
            <w:shd w:val="clear" w:color="auto" w:fill="FFFFFF"/>
          </w:rPr>
          <w:t>https://www.aibl.fr/prix-et-fondations/palmares-2022/</w:t>
        </w:r>
      </w:hyperlink>
      <w:r w:rsidR="0082461D" w:rsidRPr="0082461D">
        <w:rPr>
          <w:rFonts w:ascii="Times New Roman" w:hAnsi="Times New Roman" w:cs="Times New Roman"/>
          <w:shd w:val="clear" w:color="auto" w:fill="FFFFFF"/>
        </w:rPr>
        <w:t>)</w:t>
      </w:r>
    </w:p>
    <w:p w14:paraId="67C173BD" w14:textId="540CFE28" w:rsidR="005B7359" w:rsidRDefault="005B7359" w:rsidP="00944DDB">
      <w:pPr>
        <w:pStyle w:val="Corpsdetexte"/>
        <w:spacing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</w:rPr>
        <w:t>14- </w:t>
      </w:r>
      <w:bookmarkStart w:id="0" w:name="_Hlk120875942"/>
      <w:r w:rsidRPr="00FA7647">
        <w:rPr>
          <w:rFonts w:ascii="Times New Roman" w:hAnsi="Times New Roman" w:cs="Times New Roman"/>
          <w:lang w:val="en-GB"/>
        </w:rPr>
        <w:t xml:space="preserve">« Origen and the “Heterodox”. The Prologue of the Commentary on John within the Christian Alexandrian Context », dans Benjamin </w:t>
      </w:r>
      <w:proofErr w:type="spellStart"/>
      <w:r w:rsidRPr="00FA7647">
        <w:rPr>
          <w:rFonts w:ascii="Times New Roman" w:hAnsi="Times New Roman" w:cs="Times New Roman"/>
          <w:lang w:val="en-GB"/>
        </w:rPr>
        <w:t>Schliesser</w:t>
      </w:r>
      <w:proofErr w:type="spellEnd"/>
      <w:r w:rsidRPr="00FA7647">
        <w:rPr>
          <w:rFonts w:ascii="Times New Roman" w:hAnsi="Times New Roman" w:cs="Times New Roman"/>
          <w:lang w:val="en-GB"/>
        </w:rPr>
        <w:t xml:space="preserve">, Jan </w:t>
      </w:r>
      <w:proofErr w:type="spellStart"/>
      <w:r w:rsidRPr="00FA7647">
        <w:rPr>
          <w:rFonts w:ascii="Times New Roman" w:hAnsi="Times New Roman" w:cs="Times New Roman"/>
          <w:lang w:val="en-GB"/>
        </w:rPr>
        <w:t>Rüggemeier</w:t>
      </w:r>
      <w:proofErr w:type="spellEnd"/>
      <w:r w:rsidRPr="00FA7647">
        <w:rPr>
          <w:rFonts w:ascii="Times New Roman" w:hAnsi="Times New Roman" w:cs="Times New Roman"/>
          <w:lang w:val="en-GB"/>
        </w:rPr>
        <w:t xml:space="preserve">, Thomas J. Kraus et </w:t>
      </w:r>
      <w:proofErr w:type="spellStart"/>
      <w:r w:rsidRPr="00FA7647">
        <w:rPr>
          <w:rFonts w:ascii="Times New Roman" w:hAnsi="Times New Roman" w:cs="Times New Roman"/>
          <w:lang w:val="en-GB"/>
        </w:rPr>
        <w:t>Jörg</w:t>
      </w:r>
      <w:proofErr w:type="spellEnd"/>
      <w:r w:rsidRPr="00FA7647">
        <w:rPr>
          <w:rFonts w:ascii="Times New Roman" w:hAnsi="Times New Roman" w:cs="Times New Roman"/>
          <w:lang w:val="en-GB"/>
        </w:rPr>
        <w:t xml:space="preserve"> Frey, avec la collaboration de Daniel Herrmann (dir.), </w:t>
      </w:r>
      <w:r w:rsidRPr="00FA7647">
        <w:rPr>
          <w:rFonts w:ascii="Times New Roman" w:hAnsi="Times New Roman" w:cs="Times New Roman"/>
          <w:i/>
          <w:lang w:val="en-GB"/>
        </w:rPr>
        <w:t>Alexandria. Hub of the Hellenistic World</w:t>
      </w:r>
      <w:r w:rsidRPr="00FA7647">
        <w:rPr>
          <w:rFonts w:ascii="Times New Roman" w:hAnsi="Times New Roman" w:cs="Times New Roman"/>
          <w:lang w:val="en-GB"/>
        </w:rPr>
        <w:t xml:space="preserve"> (</w:t>
      </w:r>
      <w:proofErr w:type="spellStart"/>
      <w:r w:rsidRPr="00FA7647">
        <w:rPr>
          <w:rFonts w:ascii="Times New Roman" w:hAnsi="Times New Roman" w:cs="Times New Roman"/>
          <w:lang w:val="en-GB"/>
        </w:rPr>
        <w:t>Wissenschaftliche</w:t>
      </w:r>
      <w:proofErr w:type="spellEnd"/>
      <w:r w:rsidRPr="00FA764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FA7647">
        <w:rPr>
          <w:rFonts w:ascii="Times New Roman" w:hAnsi="Times New Roman" w:cs="Times New Roman"/>
          <w:lang w:val="en-GB"/>
        </w:rPr>
        <w:t>Untersuchungen</w:t>
      </w:r>
      <w:proofErr w:type="spellEnd"/>
      <w:r w:rsidRPr="00FA7647">
        <w:rPr>
          <w:rFonts w:ascii="Times New Roman" w:hAnsi="Times New Roman" w:cs="Times New Roman"/>
          <w:lang w:val="en-GB"/>
        </w:rPr>
        <w:t xml:space="preserve"> zum </w:t>
      </w:r>
      <w:proofErr w:type="spellStart"/>
      <w:r w:rsidRPr="00FA7647">
        <w:rPr>
          <w:rFonts w:ascii="Times New Roman" w:hAnsi="Times New Roman" w:cs="Times New Roman"/>
          <w:lang w:val="en-GB"/>
        </w:rPr>
        <w:t>Neuen</w:t>
      </w:r>
      <w:proofErr w:type="spellEnd"/>
      <w:r w:rsidRPr="00FA7647">
        <w:rPr>
          <w:rFonts w:ascii="Times New Roman" w:hAnsi="Times New Roman" w:cs="Times New Roman"/>
          <w:lang w:val="en-GB"/>
        </w:rPr>
        <w:t xml:space="preserve"> Testament), Tübingen, Mohr </w:t>
      </w:r>
      <w:proofErr w:type="spellStart"/>
      <w:r w:rsidRPr="00FA7647">
        <w:rPr>
          <w:rFonts w:ascii="Times New Roman" w:hAnsi="Times New Roman" w:cs="Times New Roman"/>
          <w:lang w:val="en-GB"/>
        </w:rPr>
        <w:t>Siebeck</w:t>
      </w:r>
      <w:proofErr w:type="spellEnd"/>
      <w:r w:rsidRPr="00FA7647">
        <w:rPr>
          <w:rFonts w:ascii="Times New Roman" w:hAnsi="Times New Roman" w:cs="Times New Roman"/>
          <w:lang w:val="en-GB"/>
        </w:rPr>
        <w:t>,</w:t>
      </w:r>
      <w:r>
        <w:rPr>
          <w:rFonts w:ascii="Times New Roman" w:hAnsi="Times New Roman" w:cs="Times New Roman"/>
          <w:lang w:val="en-GB"/>
        </w:rPr>
        <w:t xml:space="preserve"> 2021, p. 487-502</w:t>
      </w:r>
      <w:r w:rsidRPr="00FA7647">
        <w:rPr>
          <w:rFonts w:ascii="Times New Roman" w:hAnsi="Times New Roman" w:cs="Times New Roman"/>
          <w:lang w:val="en-GB"/>
        </w:rPr>
        <w:t>.</w:t>
      </w:r>
      <w:bookmarkEnd w:id="0"/>
    </w:p>
    <w:p w14:paraId="117F166E" w14:textId="3F35DF93" w:rsidR="005B7359" w:rsidRDefault="005B7359" w:rsidP="00944DDB">
      <w:pPr>
        <w:pStyle w:val="Corpsdetexte"/>
        <w:spacing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lastRenderedPageBreak/>
        <w:t>15- « </w:t>
      </w:r>
      <w:r w:rsidR="00665ECC">
        <w:rPr>
          <w:rFonts w:ascii="Times New Roman" w:hAnsi="Times New Roman" w:cs="Times New Roman"/>
          <w:lang w:val="en-GB"/>
        </w:rPr>
        <w:t xml:space="preserve">Dating the </w:t>
      </w:r>
      <w:r w:rsidR="00665ECC">
        <w:rPr>
          <w:rFonts w:ascii="Times New Roman" w:hAnsi="Times New Roman" w:cs="Times New Roman"/>
          <w:i/>
          <w:iCs/>
          <w:lang w:val="en-GB"/>
        </w:rPr>
        <w:t>Gospel of Judas</w:t>
      </w:r>
      <w:r>
        <w:rPr>
          <w:rFonts w:ascii="Times New Roman" w:hAnsi="Times New Roman" w:cs="Times New Roman"/>
          <w:lang w:val="en-GB"/>
        </w:rPr>
        <w:t xml:space="preserve"> », dans Joseph </w:t>
      </w:r>
      <w:proofErr w:type="spellStart"/>
      <w:r>
        <w:rPr>
          <w:rFonts w:ascii="Times New Roman" w:hAnsi="Times New Roman" w:cs="Times New Roman"/>
          <w:lang w:val="en-GB"/>
        </w:rPr>
        <w:t>Verheyden</w:t>
      </w:r>
      <w:proofErr w:type="spellEnd"/>
      <w:r>
        <w:rPr>
          <w:rFonts w:ascii="Times New Roman" w:hAnsi="Times New Roman" w:cs="Times New Roman"/>
          <w:lang w:val="en-GB"/>
        </w:rPr>
        <w:t xml:space="preserve">, Jens </w:t>
      </w:r>
      <w:proofErr w:type="spellStart"/>
      <w:r>
        <w:rPr>
          <w:rFonts w:ascii="Times New Roman" w:hAnsi="Times New Roman" w:cs="Times New Roman"/>
          <w:lang w:val="en-GB"/>
        </w:rPr>
        <w:t>Schröter</w:t>
      </w:r>
      <w:proofErr w:type="spellEnd"/>
      <w:r>
        <w:rPr>
          <w:rFonts w:ascii="Times New Roman" w:hAnsi="Times New Roman" w:cs="Times New Roman"/>
          <w:lang w:val="en-GB"/>
        </w:rPr>
        <w:t>, Tobias Nicklas (</w:t>
      </w:r>
      <w:proofErr w:type="spellStart"/>
      <w:r>
        <w:rPr>
          <w:rFonts w:ascii="Times New Roman" w:hAnsi="Times New Roman" w:cs="Times New Roman"/>
          <w:lang w:val="en-GB"/>
        </w:rPr>
        <w:t>éd</w:t>
      </w:r>
      <w:proofErr w:type="spellEnd"/>
      <w:r>
        <w:rPr>
          <w:rFonts w:ascii="Times New Roman" w:hAnsi="Times New Roman" w:cs="Times New Roman"/>
          <w:lang w:val="en-GB"/>
        </w:rPr>
        <w:t xml:space="preserve">.), </w:t>
      </w:r>
      <w:r>
        <w:rPr>
          <w:rFonts w:ascii="Times New Roman" w:hAnsi="Times New Roman" w:cs="Times New Roman"/>
          <w:i/>
          <w:iCs/>
          <w:lang w:val="en-GB"/>
        </w:rPr>
        <w:t xml:space="preserve">Texts in Context. Essays on Dating and Contextualising </w:t>
      </w:r>
      <w:proofErr w:type="spellStart"/>
      <w:r>
        <w:rPr>
          <w:rFonts w:ascii="Times New Roman" w:hAnsi="Times New Roman" w:cs="Times New Roman"/>
          <w:i/>
          <w:iCs/>
          <w:lang w:val="en-GB"/>
        </w:rPr>
        <w:t>Chrisian</w:t>
      </w:r>
      <w:proofErr w:type="spellEnd"/>
      <w:r>
        <w:rPr>
          <w:rFonts w:ascii="Times New Roman" w:hAnsi="Times New Roman" w:cs="Times New Roman"/>
          <w:i/>
          <w:iCs/>
          <w:lang w:val="en-GB"/>
        </w:rPr>
        <w:t xml:space="preserve"> Writings from the Second and Early Third Centuries</w:t>
      </w:r>
      <w:r w:rsidR="00665ECC">
        <w:rPr>
          <w:rFonts w:ascii="Times New Roman" w:hAnsi="Times New Roman" w:cs="Times New Roman"/>
          <w:lang w:val="en-GB"/>
        </w:rPr>
        <w:t xml:space="preserve"> (Bibliotheca </w:t>
      </w:r>
      <w:proofErr w:type="spellStart"/>
      <w:r w:rsidR="00665ECC">
        <w:rPr>
          <w:rFonts w:ascii="Times New Roman" w:hAnsi="Times New Roman" w:cs="Times New Roman"/>
          <w:lang w:val="en-GB"/>
        </w:rPr>
        <w:t>ephemeridum</w:t>
      </w:r>
      <w:proofErr w:type="spellEnd"/>
      <w:r w:rsidR="00665EC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665ECC">
        <w:rPr>
          <w:rFonts w:ascii="Times New Roman" w:hAnsi="Times New Roman" w:cs="Times New Roman"/>
          <w:lang w:val="en-GB"/>
        </w:rPr>
        <w:t>theologicarum</w:t>
      </w:r>
      <w:proofErr w:type="spellEnd"/>
      <w:r w:rsidR="00665EC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665ECC">
        <w:rPr>
          <w:rFonts w:ascii="Times New Roman" w:hAnsi="Times New Roman" w:cs="Times New Roman"/>
          <w:lang w:val="en-GB"/>
        </w:rPr>
        <w:t>lovaniensium</w:t>
      </w:r>
      <w:proofErr w:type="spellEnd"/>
      <w:r w:rsidR="00665ECC">
        <w:rPr>
          <w:rFonts w:ascii="Times New Roman" w:hAnsi="Times New Roman" w:cs="Times New Roman"/>
          <w:lang w:val="en-GB"/>
        </w:rPr>
        <w:t xml:space="preserve"> 319)</w:t>
      </w:r>
      <w:r>
        <w:rPr>
          <w:rFonts w:ascii="Times New Roman" w:hAnsi="Times New Roman" w:cs="Times New Roman"/>
          <w:lang w:val="en-GB"/>
        </w:rPr>
        <w:t xml:space="preserve">, Leuven, </w:t>
      </w:r>
      <w:proofErr w:type="spellStart"/>
      <w:r>
        <w:rPr>
          <w:rFonts w:ascii="Times New Roman" w:hAnsi="Times New Roman" w:cs="Times New Roman"/>
          <w:lang w:val="en-GB"/>
        </w:rPr>
        <w:t>Peeters</w:t>
      </w:r>
      <w:proofErr w:type="spellEnd"/>
      <w:r>
        <w:rPr>
          <w:rFonts w:ascii="Times New Roman" w:hAnsi="Times New Roman" w:cs="Times New Roman"/>
          <w:lang w:val="en-GB"/>
        </w:rPr>
        <w:t>, 2021, p. </w:t>
      </w:r>
      <w:r w:rsidR="00665ECC">
        <w:rPr>
          <w:rFonts w:ascii="Times New Roman" w:hAnsi="Times New Roman" w:cs="Times New Roman"/>
          <w:lang w:val="en-GB"/>
        </w:rPr>
        <w:t>273-290.</w:t>
      </w:r>
    </w:p>
    <w:p w14:paraId="26D6A5A7" w14:textId="22379A0D" w:rsidR="00665ECC" w:rsidRDefault="00665ECC" w:rsidP="00944DDB">
      <w:pPr>
        <w:pStyle w:val="Corpsdetexte"/>
        <w:spacing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16- « Les « Livres </w:t>
      </w:r>
      <w:proofErr w:type="spellStart"/>
      <w:r>
        <w:rPr>
          <w:rFonts w:ascii="Times New Roman" w:hAnsi="Times New Roman" w:cs="Times New Roman"/>
          <w:lang w:val="en-GB"/>
        </w:rPr>
        <w:t>d’Hermès</w:t>
      </w:r>
      <w:proofErr w:type="spellEnd"/>
      <w:r>
        <w:rPr>
          <w:rFonts w:ascii="Times New Roman" w:hAnsi="Times New Roman" w:cs="Times New Roman"/>
          <w:lang w:val="en-GB"/>
        </w:rPr>
        <w:t xml:space="preserve"> »: des </w:t>
      </w:r>
      <w:proofErr w:type="spellStart"/>
      <w:r>
        <w:rPr>
          <w:rFonts w:ascii="Times New Roman" w:hAnsi="Times New Roman" w:cs="Times New Roman"/>
          <w:lang w:val="en-GB"/>
        </w:rPr>
        <w:t>écrits</w:t>
      </w:r>
      <w:proofErr w:type="spellEnd"/>
      <w:r>
        <w:rPr>
          <w:rFonts w:ascii="Times New Roman" w:hAnsi="Times New Roman" w:cs="Times New Roman"/>
          <w:lang w:val="en-GB"/>
        </w:rPr>
        <w:t xml:space="preserve"> de la « Maison de vie </w:t>
      </w:r>
      <w:proofErr w:type="gramStart"/>
      <w:r>
        <w:rPr>
          <w:rFonts w:ascii="Times New Roman" w:hAnsi="Times New Roman" w:cs="Times New Roman"/>
          <w:lang w:val="en-GB"/>
        </w:rPr>
        <w:t>» ?</w:t>
      </w:r>
      <w:proofErr w:type="gramEnd"/>
      <w:r>
        <w:rPr>
          <w:rFonts w:ascii="Times New Roman" w:hAnsi="Times New Roman" w:cs="Times New Roman"/>
          <w:lang w:val="en-GB"/>
        </w:rPr>
        <w:t xml:space="preserve"> Étude des liens possible entre des </w:t>
      </w:r>
      <w:proofErr w:type="spellStart"/>
      <w:r>
        <w:rPr>
          <w:rFonts w:ascii="Times New Roman" w:hAnsi="Times New Roman" w:cs="Times New Roman"/>
          <w:i/>
          <w:iCs/>
          <w:lang w:val="en-GB"/>
        </w:rPr>
        <w:t>Hermetica</w:t>
      </w:r>
      <w:proofErr w:type="spellEnd"/>
      <w:r>
        <w:rPr>
          <w:rFonts w:ascii="Times New Roman" w:hAnsi="Times New Roman" w:cs="Times New Roman"/>
          <w:lang w:val="en-GB"/>
        </w:rPr>
        <w:t xml:space="preserve"> et le temple </w:t>
      </w:r>
      <w:proofErr w:type="spellStart"/>
      <w:r>
        <w:rPr>
          <w:rFonts w:ascii="Times New Roman" w:hAnsi="Times New Roman" w:cs="Times New Roman"/>
          <w:lang w:val="en-GB"/>
        </w:rPr>
        <w:t>égyptien</w:t>
      </w:r>
      <w:proofErr w:type="spellEnd"/>
      <w:r>
        <w:rPr>
          <w:rFonts w:ascii="Times New Roman" w:hAnsi="Times New Roman" w:cs="Times New Roman"/>
          <w:lang w:val="en-GB"/>
        </w:rPr>
        <w:t xml:space="preserve"> », dans David </w:t>
      </w:r>
      <w:proofErr w:type="spellStart"/>
      <w:r>
        <w:rPr>
          <w:rFonts w:ascii="Times New Roman" w:hAnsi="Times New Roman" w:cs="Times New Roman"/>
          <w:lang w:val="en-GB"/>
        </w:rPr>
        <w:t>Hamidovic</w:t>
      </w:r>
      <w:proofErr w:type="spellEnd"/>
      <w:r>
        <w:rPr>
          <w:rFonts w:ascii="Times New Roman" w:hAnsi="Times New Roman" w:cs="Times New Roman"/>
          <w:lang w:val="en-GB"/>
        </w:rPr>
        <w:t xml:space="preserve">, Simon C. </w:t>
      </w:r>
      <w:proofErr w:type="spellStart"/>
      <w:r>
        <w:rPr>
          <w:rFonts w:ascii="Times New Roman" w:hAnsi="Times New Roman" w:cs="Times New Roman"/>
          <w:lang w:val="en-GB"/>
        </w:rPr>
        <w:t>Mimouni</w:t>
      </w:r>
      <w:proofErr w:type="spellEnd"/>
      <w:r>
        <w:rPr>
          <w:rFonts w:ascii="Times New Roman" w:hAnsi="Times New Roman" w:cs="Times New Roman"/>
          <w:lang w:val="en-GB"/>
        </w:rPr>
        <w:t>, Louis Painchaud (</w:t>
      </w:r>
      <w:proofErr w:type="spellStart"/>
      <w:r>
        <w:rPr>
          <w:rFonts w:ascii="Times New Roman" w:hAnsi="Times New Roman" w:cs="Times New Roman"/>
          <w:lang w:val="en-GB"/>
        </w:rPr>
        <w:t>éd</w:t>
      </w:r>
      <w:proofErr w:type="spellEnd"/>
      <w:r>
        <w:rPr>
          <w:rFonts w:ascii="Times New Roman" w:hAnsi="Times New Roman" w:cs="Times New Roman"/>
          <w:lang w:val="en-GB"/>
        </w:rPr>
        <w:t xml:space="preserve">.), </w:t>
      </w:r>
      <w:r>
        <w:rPr>
          <w:rFonts w:ascii="Times New Roman" w:hAnsi="Times New Roman" w:cs="Times New Roman"/>
          <w:i/>
          <w:iCs/>
          <w:lang w:val="en-GB"/>
        </w:rPr>
        <w:t>La « </w:t>
      </w:r>
      <w:proofErr w:type="spellStart"/>
      <w:r>
        <w:rPr>
          <w:rFonts w:ascii="Times New Roman" w:hAnsi="Times New Roman" w:cs="Times New Roman"/>
          <w:i/>
          <w:iCs/>
          <w:lang w:val="en-GB"/>
        </w:rPr>
        <w:t>sacerdotalisation</w:t>
      </w:r>
      <w:proofErr w:type="spellEnd"/>
      <w:r>
        <w:rPr>
          <w:rFonts w:ascii="Times New Roman" w:hAnsi="Times New Roman" w:cs="Times New Roman"/>
          <w:i/>
          <w:iCs/>
          <w:lang w:val="en-GB"/>
        </w:rPr>
        <w:t xml:space="preserve"> » dans les premiers </w:t>
      </w:r>
      <w:proofErr w:type="spellStart"/>
      <w:r>
        <w:rPr>
          <w:rFonts w:ascii="Times New Roman" w:hAnsi="Times New Roman" w:cs="Times New Roman"/>
          <w:i/>
          <w:iCs/>
          <w:lang w:val="en-GB"/>
        </w:rPr>
        <w:t>écrits</w:t>
      </w:r>
      <w:proofErr w:type="spellEnd"/>
      <w:r>
        <w:rPr>
          <w:rFonts w:ascii="Times New Roman" w:hAnsi="Times New Roman" w:cs="Times New Roman"/>
          <w:i/>
          <w:iCs/>
          <w:lang w:val="en-GB"/>
        </w:rPr>
        <w:t xml:space="preserve"> mystiques </w:t>
      </w:r>
      <w:proofErr w:type="spellStart"/>
      <w:r>
        <w:rPr>
          <w:rFonts w:ascii="Times New Roman" w:hAnsi="Times New Roman" w:cs="Times New Roman"/>
          <w:i/>
          <w:iCs/>
          <w:lang w:val="en-GB"/>
        </w:rPr>
        <w:t>juifs</w:t>
      </w:r>
      <w:proofErr w:type="spellEnd"/>
      <w:r>
        <w:rPr>
          <w:rFonts w:ascii="Times New Roman" w:hAnsi="Times New Roman" w:cs="Times New Roman"/>
          <w:i/>
          <w:iCs/>
          <w:lang w:val="en-GB"/>
        </w:rPr>
        <w:t xml:space="preserve"> et </w:t>
      </w:r>
      <w:proofErr w:type="spellStart"/>
      <w:r>
        <w:rPr>
          <w:rFonts w:ascii="Times New Roman" w:hAnsi="Times New Roman" w:cs="Times New Roman"/>
          <w:i/>
          <w:iCs/>
          <w:lang w:val="en-GB"/>
        </w:rPr>
        <w:t>chrétiens</w:t>
      </w:r>
      <w:proofErr w:type="spellEnd"/>
      <w:r>
        <w:rPr>
          <w:rFonts w:ascii="Times New Roman" w:hAnsi="Times New Roman" w:cs="Times New Roman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lang w:val="en-GB"/>
        </w:rPr>
        <w:t>Actes</w:t>
      </w:r>
      <w:proofErr w:type="spellEnd"/>
      <w:r>
        <w:rPr>
          <w:rFonts w:ascii="Times New Roman" w:hAnsi="Times New Roman" w:cs="Times New Roman"/>
          <w:lang w:val="en-GB"/>
        </w:rPr>
        <w:t xml:space="preserve"> du colloque international </w:t>
      </w:r>
      <w:proofErr w:type="spellStart"/>
      <w:r>
        <w:rPr>
          <w:rFonts w:ascii="Times New Roman" w:hAnsi="Times New Roman" w:cs="Times New Roman"/>
          <w:lang w:val="en-GB"/>
        </w:rPr>
        <w:t>tenu</w:t>
      </w:r>
      <w:proofErr w:type="spellEnd"/>
      <w:r>
        <w:rPr>
          <w:rFonts w:ascii="Times New Roman" w:hAnsi="Times New Roman" w:cs="Times New Roman"/>
          <w:lang w:val="en-GB"/>
        </w:rPr>
        <w:t xml:space="preserve"> à </w:t>
      </w:r>
      <w:proofErr w:type="spellStart"/>
      <w:r>
        <w:rPr>
          <w:rFonts w:ascii="Times New Roman" w:hAnsi="Times New Roman" w:cs="Times New Roman"/>
          <w:lang w:val="en-GB"/>
        </w:rPr>
        <w:t>l’Université</w:t>
      </w:r>
      <w:proofErr w:type="spellEnd"/>
      <w:r>
        <w:rPr>
          <w:rFonts w:ascii="Times New Roman" w:hAnsi="Times New Roman" w:cs="Times New Roman"/>
          <w:lang w:val="en-GB"/>
        </w:rPr>
        <w:t xml:space="preserve"> de Lausanne du 26 au 28 </w:t>
      </w:r>
      <w:proofErr w:type="spellStart"/>
      <w:r>
        <w:rPr>
          <w:rFonts w:ascii="Times New Roman" w:hAnsi="Times New Roman" w:cs="Times New Roman"/>
          <w:lang w:val="en-GB"/>
        </w:rPr>
        <w:t>octobre</w:t>
      </w:r>
      <w:proofErr w:type="spellEnd"/>
      <w:r>
        <w:rPr>
          <w:rFonts w:ascii="Times New Roman" w:hAnsi="Times New Roman" w:cs="Times New Roman"/>
          <w:lang w:val="en-GB"/>
        </w:rPr>
        <w:t xml:space="preserve"> 2015 (</w:t>
      </w:r>
      <w:proofErr w:type="spellStart"/>
      <w:r>
        <w:rPr>
          <w:rFonts w:ascii="Times New Roman" w:hAnsi="Times New Roman" w:cs="Times New Roman"/>
          <w:lang w:val="en-GB"/>
        </w:rPr>
        <w:t>Judaïsme</w:t>
      </w:r>
      <w:proofErr w:type="spellEnd"/>
      <w:r>
        <w:rPr>
          <w:rFonts w:ascii="Times New Roman" w:hAnsi="Times New Roman" w:cs="Times New Roman"/>
          <w:lang w:val="en-GB"/>
        </w:rPr>
        <w:t xml:space="preserve"> ancient et origins du </w:t>
      </w:r>
      <w:proofErr w:type="spellStart"/>
      <w:r>
        <w:rPr>
          <w:rFonts w:ascii="Times New Roman" w:hAnsi="Times New Roman" w:cs="Times New Roman"/>
          <w:lang w:val="en-GB"/>
        </w:rPr>
        <w:t>christianisme</w:t>
      </w:r>
      <w:proofErr w:type="spellEnd"/>
      <w:r>
        <w:rPr>
          <w:rFonts w:ascii="Times New Roman" w:hAnsi="Times New Roman" w:cs="Times New Roman"/>
          <w:lang w:val="en-GB"/>
        </w:rPr>
        <w:t xml:space="preserve">), Turnhout, </w:t>
      </w:r>
      <w:proofErr w:type="spellStart"/>
      <w:r>
        <w:rPr>
          <w:rFonts w:ascii="Times New Roman" w:hAnsi="Times New Roman" w:cs="Times New Roman"/>
          <w:lang w:val="en-GB"/>
        </w:rPr>
        <w:t>Brepols</w:t>
      </w:r>
      <w:proofErr w:type="spellEnd"/>
      <w:r>
        <w:rPr>
          <w:rFonts w:ascii="Times New Roman" w:hAnsi="Times New Roman" w:cs="Times New Roman"/>
          <w:lang w:val="en-GB"/>
        </w:rPr>
        <w:t>, 2021, p. 183-202.</w:t>
      </w:r>
    </w:p>
    <w:p w14:paraId="4A1DAA08" w14:textId="2D9B5425" w:rsidR="009754D6" w:rsidRPr="00F65D16" w:rsidRDefault="009754D6" w:rsidP="00944DDB">
      <w:pPr>
        <w:pStyle w:val="Corpsdetexte"/>
        <w:spacing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17- « </w:t>
      </w:r>
      <w:proofErr w:type="spellStart"/>
      <w:r>
        <w:rPr>
          <w:rFonts w:ascii="Times New Roman" w:hAnsi="Times New Roman" w:cs="Times New Roman"/>
          <w:lang w:val="en-GB"/>
        </w:rPr>
        <w:t>Chrétiens</w:t>
      </w:r>
      <w:proofErr w:type="spellEnd"/>
      <w:r>
        <w:rPr>
          <w:rFonts w:ascii="Times New Roman" w:hAnsi="Times New Roman" w:cs="Times New Roman"/>
          <w:lang w:val="en-GB"/>
        </w:rPr>
        <w:t xml:space="preserve">, disciples, école de Valentin, et </w:t>
      </w:r>
      <w:proofErr w:type="spellStart"/>
      <w:r>
        <w:rPr>
          <w:rFonts w:ascii="Times New Roman" w:hAnsi="Times New Roman" w:cs="Times New Roman"/>
          <w:lang w:val="en-GB"/>
        </w:rPr>
        <w:t>l’humanité</w:t>
      </w:r>
      <w:proofErr w:type="spellEnd"/>
      <w:r>
        <w:rPr>
          <w:rFonts w:ascii="Times New Roman" w:hAnsi="Times New Roman" w:cs="Times New Roman"/>
          <w:lang w:val="en-GB"/>
        </w:rPr>
        <w:t xml:space="preserve"> tripartite. </w:t>
      </w:r>
      <w:proofErr w:type="spellStart"/>
      <w:r>
        <w:rPr>
          <w:rFonts w:ascii="Times New Roman" w:hAnsi="Times New Roman" w:cs="Times New Roman"/>
          <w:lang w:val="en-GB"/>
        </w:rPr>
        <w:t>L’auto-représentation</w:t>
      </w:r>
      <w:proofErr w:type="spellEnd"/>
      <w:r>
        <w:rPr>
          <w:rFonts w:ascii="Times New Roman" w:hAnsi="Times New Roman" w:cs="Times New Roman"/>
          <w:lang w:val="en-GB"/>
        </w:rPr>
        <w:t xml:space="preserve"> des </w:t>
      </w:r>
      <w:r w:rsidRPr="00F65D16">
        <w:rPr>
          <w:rFonts w:ascii="Times New Roman" w:hAnsi="Times New Roman" w:cs="Times New Roman"/>
          <w:lang w:val="en-GB"/>
        </w:rPr>
        <w:t>“</w:t>
      </w:r>
      <w:proofErr w:type="spellStart"/>
      <w:r w:rsidRPr="00F65D16">
        <w:rPr>
          <w:rFonts w:ascii="Times New Roman" w:hAnsi="Times New Roman" w:cs="Times New Roman"/>
          <w:lang w:val="en-GB"/>
        </w:rPr>
        <w:t>valentiniens</w:t>
      </w:r>
      <w:proofErr w:type="spellEnd"/>
      <w:r w:rsidRPr="00F65D16">
        <w:rPr>
          <w:rFonts w:ascii="Times New Roman" w:hAnsi="Times New Roman" w:cs="Times New Roman"/>
          <w:lang w:val="en-GB"/>
        </w:rPr>
        <w:t xml:space="preserve">” », dans Steeve Belanger, </w:t>
      </w:r>
      <w:r w:rsidR="00F62CBB" w:rsidRPr="00F65D16">
        <w:rPr>
          <w:rFonts w:ascii="Times New Roman" w:hAnsi="Times New Roman" w:cs="Times New Roman"/>
          <w:i/>
          <w:iCs/>
          <w:lang w:val="en-GB"/>
        </w:rPr>
        <w:t xml:space="preserve">Peuple, </w:t>
      </w:r>
      <w:proofErr w:type="spellStart"/>
      <w:r w:rsidR="00F62CBB" w:rsidRPr="00F65D16">
        <w:rPr>
          <w:rFonts w:ascii="Times New Roman" w:hAnsi="Times New Roman" w:cs="Times New Roman"/>
          <w:i/>
          <w:iCs/>
          <w:lang w:val="en-GB"/>
        </w:rPr>
        <w:t>philosophie</w:t>
      </w:r>
      <w:proofErr w:type="spellEnd"/>
      <w:r w:rsidR="00F62CBB" w:rsidRPr="00F65D16">
        <w:rPr>
          <w:rFonts w:ascii="Times New Roman" w:hAnsi="Times New Roman" w:cs="Times New Roman"/>
          <w:i/>
          <w:iCs/>
          <w:lang w:val="en-GB"/>
        </w:rPr>
        <w:t xml:space="preserve"> et </w:t>
      </w:r>
      <w:proofErr w:type="gramStart"/>
      <w:r w:rsidR="00F62CBB" w:rsidRPr="00F65D16">
        <w:rPr>
          <w:rFonts w:ascii="Times New Roman" w:hAnsi="Times New Roman" w:cs="Times New Roman"/>
          <w:i/>
          <w:iCs/>
          <w:lang w:val="en-GB"/>
        </w:rPr>
        <w:t>religion :</w:t>
      </w:r>
      <w:proofErr w:type="gramEnd"/>
      <w:r w:rsidR="00F62CBB" w:rsidRPr="00F65D16">
        <w:rPr>
          <w:rFonts w:ascii="Times New Roman" w:hAnsi="Times New Roman" w:cs="Times New Roman"/>
          <w:i/>
          <w:iCs/>
          <w:lang w:val="en-GB"/>
        </w:rPr>
        <w:t xml:space="preserve"> approaches </w:t>
      </w:r>
      <w:proofErr w:type="spellStart"/>
      <w:r w:rsidR="00F62CBB" w:rsidRPr="00F65D16">
        <w:rPr>
          <w:rFonts w:ascii="Times New Roman" w:hAnsi="Times New Roman" w:cs="Times New Roman"/>
          <w:i/>
          <w:iCs/>
          <w:lang w:val="en-GB"/>
        </w:rPr>
        <w:t>croisées</w:t>
      </w:r>
      <w:proofErr w:type="spellEnd"/>
      <w:r w:rsidR="00F62CBB" w:rsidRPr="00F65D16">
        <w:rPr>
          <w:rFonts w:ascii="Times New Roman" w:hAnsi="Times New Roman" w:cs="Times New Roman"/>
          <w:i/>
          <w:iCs/>
          <w:lang w:val="en-GB"/>
        </w:rPr>
        <w:t xml:space="preserve"> sur les </w:t>
      </w:r>
      <w:proofErr w:type="spellStart"/>
      <w:r w:rsidR="00F62CBB" w:rsidRPr="00F65D16">
        <w:rPr>
          <w:rFonts w:ascii="Times New Roman" w:hAnsi="Times New Roman" w:cs="Times New Roman"/>
          <w:i/>
          <w:iCs/>
          <w:lang w:val="en-GB"/>
        </w:rPr>
        <w:t>autodéfinitions</w:t>
      </w:r>
      <w:proofErr w:type="spellEnd"/>
      <w:r w:rsidR="00F62CBB" w:rsidRPr="00F65D16">
        <w:rPr>
          <w:rFonts w:ascii="Times New Roman" w:hAnsi="Times New Roman" w:cs="Times New Roman"/>
          <w:i/>
          <w:iCs/>
          <w:lang w:val="en-GB"/>
        </w:rPr>
        <w:t xml:space="preserve"> et les </w:t>
      </w:r>
      <w:proofErr w:type="spellStart"/>
      <w:r w:rsidR="00F62CBB" w:rsidRPr="00F65D16">
        <w:rPr>
          <w:rFonts w:ascii="Times New Roman" w:hAnsi="Times New Roman" w:cs="Times New Roman"/>
          <w:i/>
          <w:iCs/>
          <w:lang w:val="en-GB"/>
        </w:rPr>
        <w:t>définitionse</w:t>
      </w:r>
      <w:proofErr w:type="spellEnd"/>
      <w:r w:rsidR="00F62CBB" w:rsidRPr="00F65D16">
        <w:rPr>
          <w:rFonts w:ascii="Times New Roman" w:hAnsi="Times New Roman" w:cs="Times New Roman"/>
          <w:i/>
          <w:iCs/>
          <w:lang w:val="en-GB"/>
        </w:rPr>
        <w:t xml:space="preserve"> des </w:t>
      </w:r>
      <w:proofErr w:type="spellStart"/>
      <w:r w:rsidR="00F62CBB" w:rsidRPr="00F65D16">
        <w:rPr>
          <w:rFonts w:ascii="Times New Roman" w:hAnsi="Times New Roman" w:cs="Times New Roman"/>
          <w:i/>
          <w:iCs/>
          <w:lang w:val="en-GB"/>
        </w:rPr>
        <w:t>communautés</w:t>
      </w:r>
      <w:proofErr w:type="spellEnd"/>
      <w:r w:rsidR="00F62CBB" w:rsidRPr="00F65D16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="00F62CBB" w:rsidRPr="00F65D16">
        <w:rPr>
          <w:rFonts w:ascii="Times New Roman" w:hAnsi="Times New Roman" w:cs="Times New Roman"/>
          <w:i/>
          <w:iCs/>
          <w:lang w:val="en-GB"/>
        </w:rPr>
        <w:t>chrétiennes</w:t>
      </w:r>
      <w:proofErr w:type="spellEnd"/>
      <w:r w:rsidR="00F62CBB" w:rsidRPr="00F65D16">
        <w:rPr>
          <w:rFonts w:ascii="Times New Roman" w:hAnsi="Times New Roman" w:cs="Times New Roman"/>
          <w:lang w:val="en-GB"/>
        </w:rPr>
        <w:t xml:space="preserve">. </w:t>
      </w:r>
      <w:proofErr w:type="spellStart"/>
      <w:r w:rsidR="00F62CBB" w:rsidRPr="00F65D16">
        <w:rPr>
          <w:rFonts w:ascii="Times New Roman" w:hAnsi="Times New Roman" w:cs="Times New Roman"/>
          <w:lang w:val="en-GB"/>
        </w:rPr>
        <w:t>Actes</w:t>
      </w:r>
      <w:proofErr w:type="spellEnd"/>
      <w:r w:rsidR="00F62CBB" w:rsidRPr="00F65D16">
        <w:rPr>
          <w:rFonts w:ascii="Times New Roman" w:hAnsi="Times New Roman" w:cs="Times New Roman"/>
          <w:lang w:val="en-GB"/>
        </w:rPr>
        <w:t xml:space="preserve"> des </w:t>
      </w:r>
      <w:proofErr w:type="spellStart"/>
      <w:r w:rsidR="00F62CBB" w:rsidRPr="00F65D16">
        <w:rPr>
          <w:rFonts w:ascii="Times New Roman" w:hAnsi="Times New Roman" w:cs="Times New Roman"/>
          <w:lang w:val="en-GB"/>
        </w:rPr>
        <w:t>journées</w:t>
      </w:r>
      <w:proofErr w:type="spellEnd"/>
      <w:r w:rsidR="00F62CBB" w:rsidRPr="00F65D1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F62CBB" w:rsidRPr="00F65D16">
        <w:rPr>
          <w:rFonts w:ascii="Times New Roman" w:hAnsi="Times New Roman" w:cs="Times New Roman"/>
          <w:lang w:val="en-GB"/>
        </w:rPr>
        <w:t>d’études</w:t>
      </w:r>
      <w:proofErr w:type="spellEnd"/>
      <w:r w:rsidR="00F62CBB" w:rsidRPr="00F65D1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F62CBB" w:rsidRPr="00F65D16">
        <w:rPr>
          <w:rFonts w:ascii="Times New Roman" w:hAnsi="Times New Roman" w:cs="Times New Roman"/>
          <w:lang w:val="en-GB"/>
        </w:rPr>
        <w:t>internationales</w:t>
      </w:r>
      <w:proofErr w:type="spellEnd"/>
      <w:r w:rsidR="00F62CBB" w:rsidRPr="00F65D16">
        <w:rPr>
          <w:rFonts w:ascii="Times New Roman" w:hAnsi="Times New Roman" w:cs="Times New Roman"/>
          <w:lang w:val="en-GB"/>
        </w:rPr>
        <w:t xml:space="preserve">, 28 </w:t>
      </w:r>
      <w:proofErr w:type="spellStart"/>
      <w:r w:rsidR="00F62CBB" w:rsidRPr="00F65D16">
        <w:rPr>
          <w:rFonts w:ascii="Times New Roman" w:hAnsi="Times New Roman" w:cs="Times New Roman"/>
          <w:lang w:val="en-GB"/>
        </w:rPr>
        <w:t>juin</w:t>
      </w:r>
      <w:proofErr w:type="spellEnd"/>
      <w:r w:rsidR="00F62CBB" w:rsidRPr="00F65D16">
        <w:rPr>
          <w:rFonts w:ascii="Times New Roman" w:hAnsi="Times New Roman" w:cs="Times New Roman"/>
          <w:lang w:val="en-GB"/>
        </w:rPr>
        <w:t xml:space="preserve"> 2018, Université Paris-Nanterre, à </w:t>
      </w:r>
      <w:proofErr w:type="spellStart"/>
      <w:r w:rsidR="00F62CBB" w:rsidRPr="00F65D16">
        <w:rPr>
          <w:rFonts w:ascii="Times New Roman" w:hAnsi="Times New Roman" w:cs="Times New Roman"/>
          <w:lang w:val="en-GB"/>
        </w:rPr>
        <w:t>paraître</w:t>
      </w:r>
      <w:proofErr w:type="spellEnd"/>
      <w:r w:rsidR="00F62CBB" w:rsidRPr="00F65D16">
        <w:rPr>
          <w:rFonts w:ascii="Times New Roman" w:hAnsi="Times New Roman" w:cs="Times New Roman"/>
          <w:lang w:val="en-GB"/>
        </w:rPr>
        <w:t>.</w:t>
      </w:r>
    </w:p>
    <w:p w14:paraId="6615D3E6" w14:textId="3C93C9CA" w:rsidR="009754D6" w:rsidRPr="009754D6" w:rsidRDefault="009754D6" w:rsidP="00944DDB">
      <w:pPr>
        <w:pStyle w:val="Corpsdetexte"/>
        <w:spacing w:line="240" w:lineRule="auto"/>
        <w:rPr>
          <w:rFonts w:ascii="Times New Roman" w:hAnsi="Times New Roman" w:cs="Times New Roman"/>
        </w:rPr>
      </w:pPr>
      <w:r w:rsidRPr="00F65D16">
        <w:rPr>
          <w:rFonts w:ascii="Times New Roman" w:hAnsi="Times New Roman" w:cs="Times New Roman"/>
          <w:lang w:val="en-GB"/>
        </w:rPr>
        <w:t xml:space="preserve">18- « Le Nom et les </w:t>
      </w:r>
      <w:proofErr w:type="spellStart"/>
      <w:r w:rsidRPr="00F65D16">
        <w:rPr>
          <w:rFonts w:ascii="Times New Roman" w:hAnsi="Times New Roman" w:cs="Times New Roman"/>
          <w:lang w:val="en-GB"/>
        </w:rPr>
        <w:t>noms</w:t>
      </w:r>
      <w:proofErr w:type="spellEnd"/>
      <w:r w:rsidRPr="00F65D1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F65D16">
        <w:rPr>
          <w:rFonts w:ascii="Times New Roman" w:hAnsi="Times New Roman" w:cs="Times New Roman"/>
          <w:lang w:val="en-GB"/>
        </w:rPr>
        <w:t>divins</w:t>
      </w:r>
      <w:proofErr w:type="spellEnd"/>
      <w:r w:rsidRPr="00F65D16">
        <w:rPr>
          <w:rFonts w:ascii="Times New Roman" w:hAnsi="Times New Roman" w:cs="Times New Roman"/>
          <w:lang w:val="en-GB"/>
        </w:rPr>
        <w:t xml:space="preserve"> dans le </w:t>
      </w:r>
      <w:proofErr w:type="spellStart"/>
      <w:r w:rsidRPr="00F65D16">
        <w:rPr>
          <w:rFonts w:ascii="Times New Roman" w:hAnsi="Times New Roman" w:cs="Times New Roman"/>
          <w:i/>
          <w:iCs/>
          <w:lang w:val="en-GB"/>
        </w:rPr>
        <w:t>Traité</w:t>
      </w:r>
      <w:proofErr w:type="spellEnd"/>
      <w:r w:rsidRPr="00F65D16">
        <w:rPr>
          <w:rFonts w:ascii="Times New Roman" w:hAnsi="Times New Roman" w:cs="Times New Roman"/>
          <w:i/>
          <w:iCs/>
          <w:lang w:val="en-GB"/>
        </w:rPr>
        <w:t xml:space="preserve"> anonyme</w:t>
      </w:r>
      <w:r w:rsidRPr="00F65D16">
        <w:rPr>
          <w:rFonts w:ascii="Times New Roman" w:hAnsi="Times New Roman" w:cs="Times New Roman"/>
          <w:lang w:val="en-GB"/>
        </w:rPr>
        <w:t xml:space="preserve"> du codex Bruce », dans Éric </w:t>
      </w:r>
      <w:proofErr w:type="spellStart"/>
      <w:r w:rsidRPr="00F65D16">
        <w:rPr>
          <w:rFonts w:ascii="Times New Roman" w:hAnsi="Times New Roman" w:cs="Times New Roman"/>
          <w:lang w:val="en-GB"/>
        </w:rPr>
        <w:t>Crégheur</w:t>
      </w:r>
      <w:proofErr w:type="spellEnd"/>
      <w:r w:rsidRPr="00F65D16">
        <w:rPr>
          <w:rFonts w:ascii="Times New Roman" w:hAnsi="Times New Roman" w:cs="Times New Roman"/>
          <w:lang w:val="en-GB"/>
        </w:rPr>
        <w:t>,</w:t>
      </w:r>
      <w:r w:rsidR="00F62CBB" w:rsidRPr="00F65D16">
        <w:rPr>
          <w:rFonts w:ascii="Times New Roman" w:hAnsi="Times New Roman" w:cs="Times New Roman"/>
          <w:lang w:val="en-GB"/>
        </w:rPr>
        <w:t xml:space="preserve"> à </w:t>
      </w:r>
      <w:proofErr w:type="spellStart"/>
      <w:r w:rsidR="00F62CBB" w:rsidRPr="00F65D16">
        <w:rPr>
          <w:rFonts w:ascii="Times New Roman" w:hAnsi="Times New Roman" w:cs="Times New Roman"/>
          <w:lang w:val="en-GB"/>
        </w:rPr>
        <w:t>paraître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</w:p>
    <w:p w14:paraId="23AA3DAA" w14:textId="77777777" w:rsidR="005436FE" w:rsidRPr="00AB62CA" w:rsidRDefault="005436FE" w:rsidP="00944DDB">
      <w:pPr>
        <w:pStyle w:val="Corpsdetexte"/>
        <w:spacing w:line="240" w:lineRule="auto"/>
        <w:rPr>
          <w:rFonts w:ascii="Times New Roman" w:hAnsi="Times New Roman" w:cs="Times New Roman"/>
        </w:rPr>
      </w:pPr>
    </w:p>
    <w:p w14:paraId="78A69DF5" w14:textId="77777777" w:rsidR="00F45F05" w:rsidRPr="00944DDB" w:rsidRDefault="00F45F05" w:rsidP="00944DDB">
      <w:pPr>
        <w:pStyle w:val="Corpsdetexte"/>
        <w:spacing w:line="240" w:lineRule="auto"/>
        <w:rPr>
          <w:rFonts w:ascii="Times New Roman" w:hAnsi="Times New Roman" w:cs="Times New Roman"/>
          <w:smallCaps/>
        </w:rPr>
      </w:pPr>
      <w:r w:rsidRPr="00AB62CA">
        <w:rPr>
          <w:rFonts w:ascii="Times New Roman" w:hAnsi="Times New Roman" w:cs="Times New Roman"/>
          <w:smallCaps/>
        </w:rPr>
        <w:tab/>
      </w:r>
      <w:r w:rsidR="005233EE" w:rsidRPr="00944DDB">
        <w:rPr>
          <w:rFonts w:ascii="Times New Roman" w:hAnsi="Times New Roman" w:cs="Times New Roman"/>
          <w:smallCaps/>
        </w:rPr>
        <w:t>Chapitres d’</w:t>
      </w:r>
      <w:r w:rsidRPr="00944DDB">
        <w:rPr>
          <w:rFonts w:ascii="Times New Roman" w:hAnsi="Times New Roman" w:cs="Times New Roman"/>
          <w:smallCaps/>
        </w:rPr>
        <w:t>ouvrages collectifs</w:t>
      </w:r>
    </w:p>
    <w:p w14:paraId="2B06B3B2" w14:textId="7C937782" w:rsidR="00F45F05" w:rsidRPr="00944DDB" w:rsidRDefault="00DB369F" w:rsidP="00944DDB">
      <w:pPr>
        <w:pStyle w:val="Corpsdetexte"/>
        <w:spacing w:line="240" w:lineRule="auto"/>
        <w:rPr>
          <w:rFonts w:ascii="Times New Roman" w:hAnsi="Times New Roman" w:cs="Times New Roman"/>
        </w:rPr>
      </w:pPr>
      <w:r w:rsidRPr="00944DDB">
        <w:rPr>
          <w:rFonts w:ascii="Times New Roman" w:hAnsi="Times New Roman" w:cs="Times New Roman"/>
        </w:rPr>
        <w:t>1- </w:t>
      </w:r>
      <w:r w:rsidR="00F45F05" w:rsidRPr="00944DDB">
        <w:rPr>
          <w:rFonts w:ascii="Times New Roman" w:hAnsi="Times New Roman" w:cs="Times New Roman"/>
        </w:rPr>
        <w:t>« Les gnostiques et la richesse de la langue copte : quelques remarques lexicales à propos de l’</w:t>
      </w:r>
      <w:proofErr w:type="spellStart"/>
      <w:r w:rsidR="00F45F05" w:rsidRPr="00944DDB">
        <w:rPr>
          <w:rFonts w:ascii="Times New Roman" w:hAnsi="Times New Roman" w:cs="Times New Roman"/>
          <w:i/>
          <w:iCs/>
        </w:rPr>
        <w:t>Apocryphon</w:t>
      </w:r>
      <w:proofErr w:type="spellEnd"/>
      <w:r w:rsidR="00F45F05" w:rsidRPr="00944DDB">
        <w:rPr>
          <w:rFonts w:ascii="Times New Roman" w:hAnsi="Times New Roman" w:cs="Times New Roman"/>
          <w:i/>
          <w:iCs/>
        </w:rPr>
        <w:t xml:space="preserve"> de Jean</w:t>
      </w:r>
      <w:r w:rsidR="00F45F05" w:rsidRPr="00944DDB">
        <w:rPr>
          <w:rFonts w:ascii="Times New Roman" w:hAnsi="Times New Roman" w:cs="Times New Roman"/>
        </w:rPr>
        <w:t xml:space="preserve"> et de </w:t>
      </w:r>
      <w:proofErr w:type="spellStart"/>
      <w:r w:rsidR="00F45F05" w:rsidRPr="00944DDB">
        <w:rPr>
          <w:rFonts w:ascii="Times New Roman" w:hAnsi="Times New Roman" w:cs="Times New Roman"/>
          <w:i/>
          <w:iCs/>
        </w:rPr>
        <w:t>Melchisédek</w:t>
      </w:r>
      <w:proofErr w:type="spellEnd"/>
      <w:r w:rsidR="00F45F05" w:rsidRPr="00944DDB">
        <w:rPr>
          <w:rFonts w:ascii="Times New Roman" w:hAnsi="Times New Roman" w:cs="Times New Roman"/>
        </w:rPr>
        <w:t xml:space="preserve"> », dans </w:t>
      </w:r>
      <w:r w:rsidR="00F45F05" w:rsidRPr="00944DDB">
        <w:rPr>
          <w:rFonts w:ascii="Times New Roman" w:hAnsi="Times New Roman" w:cs="Times New Roman"/>
          <w:i/>
          <w:iCs/>
        </w:rPr>
        <w:t>Vérité(s) philologique(s). Études sur les notions de vérité et de fausseté en matière de philologie</w:t>
      </w:r>
      <w:r w:rsidR="00F45F05" w:rsidRPr="00944DDB">
        <w:rPr>
          <w:rFonts w:ascii="Times New Roman" w:hAnsi="Times New Roman" w:cs="Times New Roman"/>
        </w:rPr>
        <w:t xml:space="preserve">, textes réunis par </w:t>
      </w:r>
      <w:r w:rsidR="001C7E5D" w:rsidRPr="00944DDB">
        <w:rPr>
          <w:rFonts w:ascii="Times New Roman" w:hAnsi="Times New Roman" w:cs="Times New Roman"/>
        </w:rPr>
        <w:t>P</w:t>
      </w:r>
      <w:r w:rsidR="00FA7647">
        <w:rPr>
          <w:rFonts w:ascii="Times New Roman" w:hAnsi="Times New Roman" w:cs="Times New Roman"/>
        </w:rPr>
        <w:t xml:space="preserve">ascale </w:t>
      </w:r>
      <w:r w:rsidR="00F45F05" w:rsidRPr="00944DDB">
        <w:rPr>
          <w:rFonts w:ascii="Times New Roman" w:hAnsi="Times New Roman" w:cs="Times New Roman"/>
        </w:rPr>
        <w:t>Hummel et F</w:t>
      </w:r>
      <w:r w:rsidR="00FA7647">
        <w:rPr>
          <w:rFonts w:ascii="Times New Roman" w:hAnsi="Times New Roman" w:cs="Times New Roman"/>
        </w:rPr>
        <w:t xml:space="preserve">rédéric </w:t>
      </w:r>
      <w:r w:rsidR="00F45F05" w:rsidRPr="00944DDB">
        <w:rPr>
          <w:rFonts w:ascii="Times New Roman" w:hAnsi="Times New Roman" w:cs="Times New Roman"/>
        </w:rPr>
        <w:t>Gabriel</w:t>
      </w:r>
      <w:r w:rsidR="001C7E5D" w:rsidRPr="00944DDB">
        <w:rPr>
          <w:rFonts w:ascii="Times New Roman" w:hAnsi="Times New Roman" w:cs="Times New Roman"/>
        </w:rPr>
        <w:t xml:space="preserve">, Paris, </w:t>
      </w:r>
      <w:proofErr w:type="spellStart"/>
      <w:r w:rsidR="00A85686" w:rsidRPr="00944DDB">
        <w:rPr>
          <w:rFonts w:ascii="Times New Roman" w:hAnsi="Times New Roman" w:cs="Times New Roman"/>
        </w:rPr>
        <w:t>Philologicum</w:t>
      </w:r>
      <w:proofErr w:type="spellEnd"/>
      <w:r w:rsidR="00A85686" w:rsidRPr="00944DDB">
        <w:rPr>
          <w:rFonts w:ascii="Times New Roman" w:hAnsi="Times New Roman" w:cs="Times New Roman"/>
        </w:rPr>
        <w:t xml:space="preserve">, </w:t>
      </w:r>
      <w:r w:rsidR="001C7E5D" w:rsidRPr="00944DDB">
        <w:rPr>
          <w:rFonts w:ascii="Times New Roman" w:hAnsi="Times New Roman" w:cs="Times New Roman"/>
        </w:rPr>
        <w:t>2008, p. </w:t>
      </w:r>
      <w:r w:rsidR="00F45F05" w:rsidRPr="00944DDB">
        <w:rPr>
          <w:rFonts w:ascii="Times New Roman" w:hAnsi="Times New Roman" w:cs="Times New Roman"/>
        </w:rPr>
        <w:t>107-113.</w:t>
      </w:r>
    </w:p>
    <w:p w14:paraId="3B287886" w14:textId="1D551C60" w:rsidR="00F45F05" w:rsidRPr="00944DDB" w:rsidRDefault="00DB369F" w:rsidP="00944DDB">
      <w:pPr>
        <w:pStyle w:val="Corpsdetexte"/>
        <w:spacing w:line="240" w:lineRule="auto"/>
        <w:rPr>
          <w:rFonts w:ascii="Times New Roman" w:hAnsi="Times New Roman" w:cs="Times New Roman"/>
        </w:rPr>
      </w:pPr>
      <w:r w:rsidRPr="00944DDB">
        <w:rPr>
          <w:rFonts w:ascii="Times New Roman" w:hAnsi="Times New Roman" w:cs="Times New Roman"/>
        </w:rPr>
        <w:t>2- </w:t>
      </w:r>
      <w:r w:rsidR="00F45F05" w:rsidRPr="00944DDB">
        <w:rPr>
          <w:rFonts w:ascii="Times New Roman" w:hAnsi="Times New Roman" w:cs="Times New Roman"/>
        </w:rPr>
        <w:t xml:space="preserve">« Le cri du démon : à propos d’une restitution dans le </w:t>
      </w:r>
      <w:proofErr w:type="spellStart"/>
      <w:r w:rsidR="00F45F05" w:rsidRPr="00944DDB">
        <w:rPr>
          <w:rFonts w:ascii="Times New Roman" w:hAnsi="Times New Roman" w:cs="Times New Roman"/>
          <w:i/>
          <w:iCs/>
        </w:rPr>
        <w:t>Kephalaion</w:t>
      </w:r>
      <w:proofErr w:type="spellEnd"/>
      <w:r w:rsidR="001C7E5D" w:rsidRPr="00944DDB">
        <w:rPr>
          <w:rFonts w:ascii="Times New Roman" w:hAnsi="Times New Roman" w:cs="Times New Roman"/>
        </w:rPr>
        <w:t xml:space="preserve"> 6 », dans M</w:t>
      </w:r>
      <w:r w:rsidR="00FA7647">
        <w:rPr>
          <w:rFonts w:ascii="Times New Roman" w:hAnsi="Times New Roman" w:cs="Times New Roman"/>
        </w:rPr>
        <w:t>ohammad</w:t>
      </w:r>
      <w:r w:rsidR="001C7E5D" w:rsidRPr="00944DDB">
        <w:rPr>
          <w:rFonts w:ascii="Times New Roman" w:hAnsi="Times New Roman" w:cs="Times New Roman"/>
        </w:rPr>
        <w:t>-A</w:t>
      </w:r>
      <w:r w:rsidR="00FA7647">
        <w:rPr>
          <w:rFonts w:ascii="Times New Roman" w:hAnsi="Times New Roman" w:cs="Times New Roman"/>
        </w:rPr>
        <w:t>li Amir-</w:t>
      </w:r>
      <w:proofErr w:type="spellStart"/>
      <w:r w:rsidR="001C7E5D" w:rsidRPr="00944DDB">
        <w:rPr>
          <w:rFonts w:ascii="Times New Roman" w:hAnsi="Times New Roman" w:cs="Times New Roman"/>
        </w:rPr>
        <w:t>Moezzi</w:t>
      </w:r>
      <w:proofErr w:type="spellEnd"/>
      <w:r w:rsidR="001C7E5D" w:rsidRPr="00944DDB">
        <w:rPr>
          <w:rFonts w:ascii="Times New Roman" w:hAnsi="Times New Roman" w:cs="Times New Roman"/>
        </w:rPr>
        <w:t>, J</w:t>
      </w:r>
      <w:r w:rsidR="00FA7647">
        <w:rPr>
          <w:rFonts w:ascii="Times New Roman" w:hAnsi="Times New Roman" w:cs="Times New Roman"/>
        </w:rPr>
        <w:t>ean</w:t>
      </w:r>
      <w:r w:rsidR="001C7E5D" w:rsidRPr="00944DDB">
        <w:rPr>
          <w:rFonts w:ascii="Times New Roman" w:hAnsi="Times New Roman" w:cs="Times New Roman"/>
        </w:rPr>
        <w:t>-D</w:t>
      </w:r>
      <w:r w:rsidR="00FA7647">
        <w:rPr>
          <w:rFonts w:ascii="Times New Roman" w:hAnsi="Times New Roman" w:cs="Times New Roman"/>
        </w:rPr>
        <w:t xml:space="preserve">aniel </w:t>
      </w:r>
      <w:r w:rsidR="001C7E5D" w:rsidRPr="00944DDB">
        <w:rPr>
          <w:rFonts w:ascii="Times New Roman" w:hAnsi="Times New Roman" w:cs="Times New Roman"/>
        </w:rPr>
        <w:t>Dubois, C</w:t>
      </w:r>
      <w:r w:rsidR="00FA7647">
        <w:rPr>
          <w:rFonts w:ascii="Times New Roman" w:hAnsi="Times New Roman" w:cs="Times New Roman"/>
        </w:rPr>
        <w:t xml:space="preserve">hristelle </w:t>
      </w:r>
      <w:r w:rsidR="00F45F05" w:rsidRPr="00944DDB">
        <w:rPr>
          <w:rFonts w:ascii="Times New Roman" w:hAnsi="Times New Roman" w:cs="Times New Roman"/>
        </w:rPr>
        <w:t>Jullien et F</w:t>
      </w:r>
      <w:r w:rsidR="00FA7647">
        <w:rPr>
          <w:rFonts w:ascii="Times New Roman" w:hAnsi="Times New Roman" w:cs="Times New Roman"/>
        </w:rPr>
        <w:t xml:space="preserve">lorence </w:t>
      </w:r>
      <w:r w:rsidR="00F45F05" w:rsidRPr="00944DDB">
        <w:rPr>
          <w:rFonts w:ascii="Times New Roman" w:hAnsi="Times New Roman" w:cs="Times New Roman"/>
        </w:rPr>
        <w:t xml:space="preserve">Jullien (dir.), </w:t>
      </w:r>
      <w:r w:rsidR="00F45F05" w:rsidRPr="00944DDB">
        <w:rPr>
          <w:rFonts w:ascii="Times New Roman" w:hAnsi="Times New Roman" w:cs="Times New Roman"/>
          <w:i/>
          <w:iCs/>
        </w:rPr>
        <w:t>Pensée grecque et sagesse d’Orient. Hommage à Michel Tardieu</w:t>
      </w:r>
      <w:r w:rsidR="00F45F05" w:rsidRPr="00944DDB">
        <w:rPr>
          <w:rFonts w:ascii="Times New Roman" w:hAnsi="Times New Roman" w:cs="Times New Roman"/>
        </w:rPr>
        <w:t xml:space="preserve"> (</w:t>
      </w:r>
      <w:r w:rsidR="00FA7647">
        <w:rPr>
          <w:rFonts w:ascii="Times New Roman" w:hAnsi="Times New Roman" w:cs="Times New Roman"/>
        </w:rPr>
        <w:t>Bibliothèque de l’École des Hautes É</w:t>
      </w:r>
      <w:r w:rsidR="00F4454E">
        <w:rPr>
          <w:rFonts w:ascii="Times New Roman" w:hAnsi="Times New Roman" w:cs="Times New Roman"/>
        </w:rPr>
        <w:t>tudes, sciences religieuses 142</w:t>
      </w:r>
      <w:r w:rsidR="00FA7647">
        <w:rPr>
          <w:rFonts w:ascii="Times New Roman" w:hAnsi="Times New Roman" w:cs="Times New Roman"/>
        </w:rPr>
        <w:t xml:space="preserve"> </w:t>
      </w:r>
      <w:r w:rsidR="00F4454E" w:rsidRPr="00944DDB">
        <w:rPr>
          <w:rFonts w:ascii="Times New Roman" w:hAnsi="Times New Roman" w:cs="Times New Roman"/>
          <w:iCs/>
        </w:rPr>
        <w:t>– Série « Histoire et prosopographie »</w:t>
      </w:r>
      <w:r w:rsidR="001C7E5D" w:rsidRPr="00944DDB">
        <w:rPr>
          <w:rFonts w:ascii="Times New Roman" w:hAnsi="Times New Roman" w:cs="Times New Roman"/>
        </w:rPr>
        <w:t xml:space="preserve">), Turnhout, </w:t>
      </w:r>
      <w:proofErr w:type="spellStart"/>
      <w:r w:rsidR="00A85686" w:rsidRPr="00944DDB">
        <w:rPr>
          <w:rFonts w:ascii="Times New Roman" w:hAnsi="Times New Roman" w:cs="Times New Roman"/>
        </w:rPr>
        <w:t>Brepols</w:t>
      </w:r>
      <w:proofErr w:type="spellEnd"/>
      <w:r w:rsidR="00A85686" w:rsidRPr="00944DDB">
        <w:rPr>
          <w:rFonts w:ascii="Times New Roman" w:hAnsi="Times New Roman" w:cs="Times New Roman"/>
        </w:rPr>
        <w:t xml:space="preserve">, </w:t>
      </w:r>
      <w:r w:rsidR="001C7E5D" w:rsidRPr="00944DDB">
        <w:rPr>
          <w:rFonts w:ascii="Times New Roman" w:hAnsi="Times New Roman" w:cs="Times New Roman"/>
        </w:rPr>
        <w:t>2010, p. </w:t>
      </w:r>
      <w:r w:rsidR="00F45F05" w:rsidRPr="00944DDB">
        <w:rPr>
          <w:rFonts w:ascii="Times New Roman" w:hAnsi="Times New Roman" w:cs="Times New Roman"/>
        </w:rPr>
        <w:t>677-684.</w:t>
      </w:r>
    </w:p>
    <w:p w14:paraId="1AA483C0" w14:textId="60472A20" w:rsidR="00E4144B" w:rsidRPr="00944DDB" w:rsidRDefault="00E4144B" w:rsidP="00944DDB">
      <w:pPr>
        <w:pStyle w:val="Corpsdetexte"/>
        <w:spacing w:line="240" w:lineRule="auto"/>
        <w:rPr>
          <w:rFonts w:ascii="Times New Roman" w:hAnsi="Times New Roman" w:cs="Times New Roman"/>
          <w:lang w:val="en-GB"/>
        </w:rPr>
      </w:pPr>
      <w:r w:rsidRPr="00944DDB">
        <w:rPr>
          <w:rFonts w:ascii="Times New Roman" w:hAnsi="Times New Roman" w:cs="Times New Roman"/>
          <w:lang w:val="en-GB"/>
        </w:rPr>
        <w:t xml:space="preserve">3- « Self-affirmation and Self-negation in the Hermetic revelation treatises », dans </w:t>
      </w:r>
      <w:proofErr w:type="spellStart"/>
      <w:r w:rsidRPr="00944DDB">
        <w:rPr>
          <w:rFonts w:ascii="Times New Roman" w:hAnsi="Times New Roman" w:cs="Times New Roman"/>
          <w:lang w:val="en-GB"/>
        </w:rPr>
        <w:t>J</w:t>
      </w:r>
      <w:r w:rsidR="00FA7647">
        <w:rPr>
          <w:rFonts w:ascii="Times New Roman" w:hAnsi="Times New Roman" w:cs="Times New Roman"/>
          <w:lang w:val="en-GB"/>
        </w:rPr>
        <w:t>örg</w:t>
      </w:r>
      <w:proofErr w:type="spellEnd"/>
      <w:r w:rsidR="00FA764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44DDB">
        <w:rPr>
          <w:rFonts w:ascii="Times New Roman" w:hAnsi="Times New Roman" w:cs="Times New Roman"/>
          <w:lang w:val="en-GB"/>
        </w:rPr>
        <w:t>Rüpke</w:t>
      </w:r>
      <w:proofErr w:type="spellEnd"/>
      <w:r w:rsidRPr="00944DDB">
        <w:rPr>
          <w:rFonts w:ascii="Times New Roman" w:hAnsi="Times New Roman" w:cs="Times New Roman"/>
          <w:lang w:val="en-GB"/>
        </w:rPr>
        <w:t xml:space="preserve"> et G</w:t>
      </w:r>
      <w:r w:rsidR="00FA7647">
        <w:rPr>
          <w:rFonts w:ascii="Times New Roman" w:hAnsi="Times New Roman" w:cs="Times New Roman"/>
          <w:lang w:val="en-GB"/>
        </w:rPr>
        <w:t>regory </w:t>
      </w:r>
      <w:r w:rsidR="00FA7647" w:rsidRPr="00FA7647">
        <w:rPr>
          <w:lang w:val="en-GB"/>
        </w:rPr>
        <w:t>D.</w:t>
      </w:r>
      <w:r w:rsidR="00FA7647">
        <w:rPr>
          <w:rFonts w:ascii="Times New Roman" w:hAnsi="Times New Roman" w:cs="Times New Roman"/>
          <w:lang w:val="en-GB"/>
        </w:rPr>
        <w:t xml:space="preserve"> </w:t>
      </w:r>
      <w:r w:rsidRPr="00944DDB">
        <w:rPr>
          <w:rFonts w:ascii="Times New Roman" w:hAnsi="Times New Roman" w:cs="Times New Roman"/>
          <w:lang w:val="en-GB"/>
        </w:rPr>
        <w:t xml:space="preserve">Woolf (dir.), </w:t>
      </w:r>
      <w:r w:rsidRPr="00944DDB">
        <w:rPr>
          <w:rFonts w:ascii="Times New Roman" w:hAnsi="Times New Roman" w:cs="Times New Roman"/>
          <w:i/>
          <w:iCs/>
          <w:lang w:val="en-GB"/>
        </w:rPr>
        <w:t>Religious Dimensions of the Self in the Second Century CE</w:t>
      </w:r>
      <w:r w:rsidR="00FA7647">
        <w:rPr>
          <w:rFonts w:ascii="Times New Roman" w:hAnsi="Times New Roman" w:cs="Times New Roman"/>
          <w:iCs/>
          <w:lang w:val="en-GB"/>
        </w:rPr>
        <w:t xml:space="preserve"> (</w:t>
      </w:r>
      <w:proofErr w:type="spellStart"/>
      <w:r w:rsidR="00FA7647">
        <w:rPr>
          <w:rFonts w:ascii="Times New Roman" w:hAnsi="Times New Roman" w:cs="Times New Roman"/>
          <w:iCs/>
          <w:lang w:val="en-GB"/>
        </w:rPr>
        <w:t>Studien</w:t>
      </w:r>
      <w:proofErr w:type="spellEnd"/>
      <w:r w:rsidR="00FA7647">
        <w:rPr>
          <w:rFonts w:ascii="Times New Roman" w:hAnsi="Times New Roman" w:cs="Times New Roman"/>
          <w:iCs/>
          <w:lang w:val="en-GB"/>
        </w:rPr>
        <w:t xml:space="preserve"> und </w:t>
      </w:r>
      <w:proofErr w:type="spellStart"/>
      <w:r w:rsidR="00FA7647">
        <w:rPr>
          <w:rFonts w:ascii="Times New Roman" w:hAnsi="Times New Roman" w:cs="Times New Roman"/>
          <w:iCs/>
          <w:lang w:val="en-GB"/>
        </w:rPr>
        <w:t>Texte</w:t>
      </w:r>
      <w:proofErr w:type="spellEnd"/>
      <w:r w:rsidR="00FA7647">
        <w:rPr>
          <w:rFonts w:ascii="Times New Roman" w:hAnsi="Times New Roman" w:cs="Times New Roman"/>
          <w:iCs/>
          <w:lang w:val="en-GB"/>
        </w:rPr>
        <w:t xml:space="preserve"> zu </w:t>
      </w:r>
      <w:proofErr w:type="spellStart"/>
      <w:r w:rsidR="00FA7647">
        <w:rPr>
          <w:rFonts w:ascii="Times New Roman" w:hAnsi="Times New Roman" w:cs="Times New Roman"/>
          <w:iCs/>
          <w:lang w:val="en-GB"/>
        </w:rPr>
        <w:t>Antike</w:t>
      </w:r>
      <w:proofErr w:type="spellEnd"/>
      <w:r w:rsidR="00FA7647">
        <w:rPr>
          <w:rFonts w:ascii="Times New Roman" w:hAnsi="Times New Roman" w:cs="Times New Roman"/>
          <w:iCs/>
          <w:lang w:val="en-GB"/>
        </w:rPr>
        <w:t xml:space="preserve"> und </w:t>
      </w:r>
      <w:proofErr w:type="spellStart"/>
      <w:r w:rsidR="00FA7647">
        <w:rPr>
          <w:rFonts w:ascii="Times New Roman" w:hAnsi="Times New Roman" w:cs="Times New Roman"/>
          <w:iCs/>
          <w:lang w:val="en-GB"/>
        </w:rPr>
        <w:t>Christentum</w:t>
      </w:r>
      <w:proofErr w:type="spellEnd"/>
      <w:r w:rsidR="00FA7647">
        <w:rPr>
          <w:rFonts w:ascii="Times New Roman" w:hAnsi="Times New Roman" w:cs="Times New Roman"/>
          <w:iCs/>
          <w:lang w:val="en-GB"/>
        </w:rPr>
        <w:t> 76)</w:t>
      </w:r>
      <w:r w:rsidRPr="00944DDB">
        <w:rPr>
          <w:rFonts w:ascii="Times New Roman" w:hAnsi="Times New Roman" w:cs="Times New Roman"/>
          <w:lang w:val="en-GB"/>
        </w:rPr>
        <w:t>, Tübingen,</w:t>
      </w:r>
      <w:r w:rsidR="00A85686" w:rsidRPr="00944DDB">
        <w:rPr>
          <w:rFonts w:ascii="Times New Roman" w:hAnsi="Times New Roman" w:cs="Times New Roman"/>
          <w:lang w:val="en-GB"/>
        </w:rPr>
        <w:t xml:space="preserve"> Mohr </w:t>
      </w:r>
      <w:proofErr w:type="spellStart"/>
      <w:r w:rsidR="00A85686" w:rsidRPr="00944DDB">
        <w:rPr>
          <w:rFonts w:ascii="Times New Roman" w:hAnsi="Times New Roman" w:cs="Times New Roman"/>
          <w:lang w:val="en-GB"/>
        </w:rPr>
        <w:t>Siebeck</w:t>
      </w:r>
      <w:proofErr w:type="spellEnd"/>
      <w:r w:rsidR="00A85686" w:rsidRPr="00944DDB">
        <w:rPr>
          <w:rFonts w:ascii="Times New Roman" w:hAnsi="Times New Roman" w:cs="Times New Roman"/>
          <w:lang w:val="en-GB"/>
        </w:rPr>
        <w:t>,</w:t>
      </w:r>
      <w:r w:rsidRPr="00944DDB">
        <w:rPr>
          <w:rFonts w:ascii="Times New Roman" w:hAnsi="Times New Roman" w:cs="Times New Roman"/>
          <w:lang w:val="en-GB"/>
        </w:rPr>
        <w:t xml:space="preserve"> 2013, p. 130-145.</w:t>
      </w:r>
    </w:p>
    <w:p w14:paraId="345F12C6" w14:textId="46308B59" w:rsidR="00E4144B" w:rsidRPr="00944DDB" w:rsidRDefault="00E4144B" w:rsidP="00944DDB">
      <w:pPr>
        <w:pStyle w:val="Corpsdetexte"/>
        <w:spacing w:line="240" w:lineRule="auto"/>
        <w:rPr>
          <w:rFonts w:ascii="Times New Roman" w:hAnsi="Times New Roman" w:cs="Times New Roman"/>
          <w:lang w:val="en-GB"/>
        </w:rPr>
      </w:pPr>
      <w:r w:rsidRPr="00944DDB">
        <w:rPr>
          <w:rFonts w:ascii="Times New Roman" w:hAnsi="Times New Roman" w:cs="Times New Roman"/>
          <w:lang w:val="en-GB"/>
        </w:rPr>
        <w:t xml:space="preserve">4- « The </w:t>
      </w:r>
      <w:r w:rsidRPr="00944DDB">
        <w:rPr>
          <w:rFonts w:ascii="Times New Roman" w:hAnsi="Times New Roman" w:cs="Times New Roman"/>
          <w:i/>
          <w:lang w:val="en-GB"/>
        </w:rPr>
        <w:t>Gospel of Judas</w:t>
      </w:r>
      <w:r w:rsidRPr="00944DDB">
        <w:rPr>
          <w:rFonts w:ascii="Times New Roman" w:hAnsi="Times New Roman" w:cs="Times New Roman"/>
          <w:lang w:val="en-GB"/>
        </w:rPr>
        <w:t xml:space="preserve"> Versus New Testament Gospels. The Writing of a New Gospel » dans J</w:t>
      </w:r>
      <w:r w:rsidR="00FA7647">
        <w:rPr>
          <w:rFonts w:ascii="Times New Roman" w:hAnsi="Times New Roman" w:cs="Times New Roman"/>
          <w:lang w:val="en-GB"/>
        </w:rPr>
        <w:t>ean</w:t>
      </w:r>
      <w:r w:rsidRPr="00944DDB">
        <w:rPr>
          <w:rFonts w:ascii="Times New Roman" w:hAnsi="Times New Roman" w:cs="Times New Roman"/>
          <w:lang w:val="en-GB"/>
        </w:rPr>
        <w:t>-M</w:t>
      </w:r>
      <w:r w:rsidR="00FA7647">
        <w:rPr>
          <w:rFonts w:ascii="Times New Roman" w:hAnsi="Times New Roman" w:cs="Times New Roman"/>
          <w:lang w:val="en-GB"/>
        </w:rPr>
        <w:t>ichel</w:t>
      </w:r>
      <w:r w:rsidRPr="00944DDB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FA7647">
        <w:rPr>
          <w:rFonts w:ascii="Times New Roman" w:hAnsi="Times New Roman" w:cs="Times New Roman"/>
          <w:lang w:val="en-GB"/>
        </w:rPr>
        <w:t>Roessli</w:t>
      </w:r>
      <w:proofErr w:type="spellEnd"/>
      <w:r w:rsidR="00FA7647">
        <w:rPr>
          <w:rFonts w:ascii="Times New Roman" w:hAnsi="Times New Roman" w:cs="Times New Roman"/>
          <w:lang w:val="en-GB"/>
        </w:rPr>
        <w:t xml:space="preserve"> et</w:t>
      </w:r>
      <w:r w:rsidRPr="00944DDB">
        <w:rPr>
          <w:rFonts w:ascii="Times New Roman" w:hAnsi="Times New Roman" w:cs="Times New Roman"/>
          <w:lang w:val="en-GB"/>
        </w:rPr>
        <w:t xml:space="preserve"> T</w:t>
      </w:r>
      <w:r w:rsidR="00FA7647">
        <w:rPr>
          <w:rFonts w:ascii="Times New Roman" w:hAnsi="Times New Roman" w:cs="Times New Roman"/>
          <w:lang w:val="en-GB"/>
        </w:rPr>
        <w:t>obias</w:t>
      </w:r>
      <w:r w:rsidRPr="00944DDB">
        <w:rPr>
          <w:rFonts w:ascii="Times New Roman" w:hAnsi="Times New Roman" w:cs="Times New Roman"/>
          <w:lang w:val="en-GB"/>
        </w:rPr>
        <w:t xml:space="preserve"> </w:t>
      </w:r>
      <w:r w:rsidRPr="00FA7647">
        <w:rPr>
          <w:rFonts w:ascii="Times New Roman" w:hAnsi="Times New Roman" w:cs="Times New Roman"/>
          <w:lang w:val="en-GB"/>
        </w:rPr>
        <w:t>Nicklas</w:t>
      </w:r>
      <w:r w:rsidRPr="00944DDB">
        <w:rPr>
          <w:rFonts w:ascii="Times New Roman" w:hAnsi="Times New Roman" w:cs="Times New Roman"/>
          <w:lang w:val="en-GB"/>
        </w:rPr>
        <w:t xml:space="preserve"> (dir.), </w:t>
      </w:r>
      <w:r w:rsidRPr="00944DDB">
        <w:rPr>
          <w:rFonts w:ascii="Times New Roman" w:hAnsi="Times New Roman" w:cs="Times New Roman"/>
          <w:i/>
          <w:lang w:val="en-GB"/>
        </w:rPr>
        <w:t>Christian Apocrypha. Receptions of the New Testament in Ancient Christian Apocrypha</w:t>
      </w:r>
      <w:r w:rsidR="00FA7647">
        <w:rPr>
          <w:rFonts w:ascii="Times New Roman" w:hAnsi="Times New Roman" w:cs="Times New Roman"/>
          <w:iCs/>
          <w:lang w:val="en-GB"/>
        </w:rPr>
        <w:t xml:space="preserve"> (Novum </w:t>
      </w:r>
      <w:proofErr w:type="spellStart"/>
      <w:r w:rsidR="00FA7647">
        <w:rPr>
          <w:rFonts w:ascii="Times New Roman" w:hAnsi="Times New Roman" w:cs="Times New Roman"/>
          <w:iCs/>
          <w:lang w:val="en-GB"/>
        </w:rPr>
        <w:t>Testamentum</w:t>
      </w:r>
      <w:proofErr w:type="spellEnd"/>
      <w:r w:rsidR="00FA7647">
        <w:rPr>
          <w:rFonts w:ascii="Times New Roman" w:hAnsi="Times New Roman" w:cs="Times New Roman"/>
          <w:iCs/>
          <w:lang w:val="en-GB"/>
        </w:rPr>
        <w:t xml:space="preserve"> </w:t>
      </w:r>
      <w:proofErr w:type="spellStart"/>
      <w:r w:rsidR="00FA7647">
        <w:rPr>
          <w:rFonts w:ascii="Times New Roman" w:hAnsi="Times New Roman" w:cs="Times New Roman"/>
          <w:iCs/>
          <w:lang w:val="en-GB"/>
        </w:rPr>
        <w:t>Patristicum</w:t>
      </w:r>
      <w:proofErr w:type="spellEnd"/>
      <w:r w:rsidR="00FA7647">
        <w:rPr>
          <w:rFonts w:ascii="Times New Roman" w:hAnsi="Times New Roman" w:cs="Times New Roman"/>
          <w:iCs/>
          <w:lang w:val="en-GB"/>
        </w:rPr>
        <w:t> </w:t>
      </w:r>
      <w:r w:rsidR="00A85686" w:rsidRPr="00944DDB">
        <w:rPr>
          <w:rFonts w:ascii="Times New Roman" w:hAnsi="Times New Roman" w:cs="Times New Roman"/>
          <w:iCs/>
          <w:lang w:val="en-GB"/>
        </w:rPr>
        <w:t>26)</w:t>
      </w:r>
      <w:r w:rsidRPr="00944DDB">
        <w:rPr>
          <w:rFonts w:ascii="Times New Roman" w:hAnsi="Times New Roman" w:cs="Times New Roman"/>
          <w:lang w:val="en-GB"/>
        </w:rPr>
        <w:t>, Göttingen,</w:t>
      </w:r>
      <w:r w:rsidR="00A85686" w:rsidRPr="00944DDB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A85686" w:rsidRPr="00944DDB">
        <w:rPr>
          <w:rFonts w:ascii="Times New Roman" w:hAnsi="Times New Roman" w:cs="Times New Roman"/>
          <w:lang w:val="en-GB"/>
        </w:rPr>
        <w:t>Vandenhoeck</w:t>
      </w:r>
      <w:proofErr w:type="spellEnd"/>
      <w:r w:rsidR="00A85686" w:rsidRPr="00944DDB">
        <w:rPr>
          <w:rFonts w:ascii="Times New Roman" w:hAnsi="Times New Roman" w:cs="Times New Roman"/>
          <w:lang w:val="en-GB"/>
        </w:rPr>
        <w:t xml:space="preserve"> &amp; Ruprecht,</w:t>
      </w:r>
      <w:r w:rsidRPr="00944DDB">
        <w:rPr>
          <w:rFonts w:ascii="Times New Roman" w:hAnsi="Times New Roman" w:cs="Times New Roman"/>
          <w:lang w:val="en-GB"/>
        </w:rPr>
        <w:t xml:space="preserve"> 2014, p. 103-121.</w:t>
      </w:r>
    </w:p>
    <w:p w14:paraId="3E600E58" w14:textId="3F5772F5" w:rsidR="00E4144B" w:rsidRPr="00944DDB" w:rsidRDefault="00E4144B" w:rsidP="00944DDB">
      <w:pPr>
        <w:pStyle w:val="Corpsdetexte"/>
        <w:spacing w:line="240" w:lineRule="auto"/>
        <w:rPr>
          <w:rFonts w:ascii="Times New Roman" w:hAnsi="Times New Roman" w:cs="Times New Roman"/>
        </w:rPr>
      </w:pPr>
      <w:r w:rsidRPr="00944DDB">
        <w:rPr>
          <w:rFonts w:ascii="Times New Roman" w:hAnsi="Times New Roman" w:cs="Times New Roman"/>
        </w:rPr>
        <w:t xml:space="preserve">5- « Du Dieu au demiurge en passant par le </w:t>
      </w:r>
      <w:r w:rsidRPr="00944DDB">
        <w:rPr>
          <w:rFonts w:ascii="Times New Roman" w:hAnsi="Times New Roman" w:cs="Times New Roman"/>
          <w:i/>
          <w:iCs/>
        </w:rPr>
        <w:t>Logos </w:t>
      </w:r>
      <w:r w:rsidRPr="00944DDB">
        <w:rPr>
          <w:rFonts w:ascii="Times New Roman" w:hAnsi="Times New Roman" w:cs="Times New Roman"/>
        </w:rPr>
        <w:t>: la démiurgie dans les écrits hermétiques », dans M</w:t>
      </w:r>
      <w:r w:rsidR="00FA7647">
        <w:rPr>
          <w:rFonts w:ascii="Times New Roman" w:hAnsi="Times New Roman" w:cs="Times New Roman"/>
        </w:rPr>
        <w:t>ohammad-</w:t>
      </w:r>
      <w:r w:rsidRPr="00944DDB">
        <w:rPr>
          <w:rFonts w:ascii="Times New Roman" w:hAnsi="Times New Roman" w:cs="Times New Roman"/>
        </w:rPr>
        <w:t>A</w:t>
      </w:r>
      <w:r w:rsidR="00FA7647">
        <w:rPr>
          <w:rFonts w:ascii="Times New Roman" w:hAnsi="Times New Roman" w:cs="Times New Roman"/>
        </w:rPr>
        <w:t xml:space="preserve">li </w:t>
      </w:r>
      <w:r w:rsidRPr="00944DDB">
        <w:rPr>
          <w:rFonts w:ascii="Times New Roman" w:hAnsi="Times New Roman" w:cs="Times New Roman"/>
        </w:rPr>
        <w:t>Amir-</w:t>
      </w:r>
      <w:proofErr w:type="spellStart"/>
      <w:r w:rsidRPr="00944DDB">
        <w:rPr>
          <w:rFonts w:ascii="Times New Roman" w:hAnsi="Times New Roman" w:cs="Times New Roman"/>
        </w:rPr>
        <w:t>Moezzi</w:t>
      </w:r>
      <w:proofErr w:type="spellEnd"/>
      <w:r w:rsidRPr="00944DDB">
        <w:rPr>
          <w:rFonts w:ascii="Times New Roman" w:hAnsi="Times New Roman" w:cs="Times New Roman"/>
        </w:rPr>
        <w:t>, M</w:t>
      </w:r>
      <w:r w:rsidR="00FA7647">
        <w:rPr>
          <w:rFonts w:ascii="Times New Roman" w:hAnsi="Times New Roman" w:cs="Times New Roman"/>
        </w:rPr>
        <w:t xml:space="preserve">aria De </w:t>
      </w:r>
      <w:proofErr w:type="spellStart"/>
      <w:r w:rsidR="00FA7647">
        <w:rPr>
          <w:rFonts w:ascii="Times New Roman" w:hAnsi="Times New Roman" w:cs="Times New Roman"/>
        </w:rPr>
        <w:t>Cillis</w:t>
      </w:r>
      <w:proofErr w:type="spellEnd"/>
      <w:r w:rsidR="00FA7647">
        <w:rPr>
          <w:rFonts w:ascii="Times New Roman" w:hAnsi="Times New Roman" w:cs="Times New Roman"/>
        </w:rPr>
        <w:t xml:space="preserve">, Daniel </w:t>
      </w:r>
      <w:r w:rsidR="00F4454E">
        <w:rPr>
          <w:rFonts w:ascii="Times New Roman" w:hAnsi="Times New Roman" w:cs="Times New Roman"/>
        </w:rPr>
        <w:t>De Smet et</w:t>
      </w:r>
      <w:r w:rsidRPr="00944DDB">
        <w:rPr>
          <w:rFonts w:ascii="Times New Roman" w:hAnsi="Times New Roman" w:cs="Times New Roman"/>
        </w:rPr>
        <w:t xml:space="preserve"> </w:t>
      </w:r>
      <w:proofErr w:type="spellStart"/>
      <w:r w:rsidRPr="00944DDB">
        <w:rPr>
          <w:rFonts w:ascii="Times New Roman" w:hAnsi="Times New Roman" w:cs="Times New Roman"/>
        </w:rPr>
        <w:t>O</w:t>
      </w:r>
      <w:r w:rsidR="00F4454E">
        <w:rPr>
          <w:rFonts w:ascii="Times New Roman" w:hAnsi="Times New Roman" w:cs="Times New Roman"/>
        </w:rPr>
        <w:t>rkhan</w:t>
      </w:r>
      <w:proofErr w:type="spellEnd"/>
      <w:r w:rsidR="00F4454E">
        <w:rPr>
          <w:rFonts w:ascii="Times New Roman" w:hAnsi="Times New Roman" w:cs="Times New Roman"/>
        </w:rPr>
        <w:t xml:space="preserve"> Mir-Kasimov (dir</w:t>
      </w:r>
      <w:r w:rsidRPr="00944DDB">
        <w:rPr>
          <w:rFonts w:ascii="Times New Roman" w:hAnsi="Times New Roman" w:cs="Times New Roman"/>
        </w:rPr>
        <w:t xml:space="preserve">.), </w:t>
      </w:r>
      <w:r w:rsidRPr="00944DDB">
        <w:rPr>
          <w:rFonts w:ascii="Times New Roman" w:hAnsi="Times New Roman" w:cs="Times New Roman"/>
          <w:i/>
          <w:iCs/>
        </w:rPr>
        <w:t xml:space="preserve">L’Ésotérisme shi’ite, ses racines et ses prolongements. </w:t>
      </w:r>
      <w:proofErr w:type="spellStart"/>
      <w:r w:rsidRPr="00944DDB">
        <w:rPr>
          <w:rFonts w:ascii="Times New Roman" w:hAnsi="Times New Roman" w:cs="Times New Roman"/>
          <w:i/>
          <w:iCs/>
        </w:rPr>
        <w:t>Shi’i</w:t>
      </w:r>
      <w:proofErr w:type="spellEnd"/>
      <w:r w:rsidRPr="00944DD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44DDB">
        <w:rPr>
          <w:rFonts w:ascii="Times New Roman" w:hAnsi="Times New Roman" w:cs="Times New Roman"/>
          <w:i/>
          <w:iCs/>
        </w:rPr>
        <w:t>Esotericism</w:t>
      </w:r>
      <w:proofErr w:type="spellEnd"/>
      <w:r w:rsidRPr="00944DDB">
        <w:rPr>
          <w:rFonts w:ascii="Times New Roman" w:hAnsi="Times New Roman" w:cs="Times New Roman"/>
          <w:i/>
          <w:iCs/>
        </w:rPr>
        <w:t xml:space="preserve"> : </w:t>
      </w:r>
      <w:proofErr w:type="spellStart"/>
      <w:r w:rsidRPr="00944DDB">
        <w:rPr>
          <w:rFonts w:ascii="Times New Roman" w:hAnsi="Times New Roman" w:cs="Times New Roman"/>
          <w:i/>
          <w:iCs/>
        </w:rPr>
        <w:t>Its</w:t>
      </w:r>
      <w:proofErr w:type="spellEnd"/>
      <w:r w:rsidRPr="00944DDB">
        <w:rPr>
          <w:rFonts w:ascii="Times New Roman" w:hAnsi="Times New Roman" w:cs="Times New Roman"/>
          <w:i/>
          <w:iCs/>
        </w:rPr>
        <w:t xml:space="preserve"> Roots and </w:t>
      </w:r>
      <w:proofErr w:type="spellStart"/>
      <w:r w:rsidRPr="00944DDB">
        <w:rPr>
          <w:rFonts w:ascii="Times New Roman" w:hAnsi="Times New Roman" w:cs="Times New Roman"/>
          <w:i/>
          <w:iCs/>
        </w:rPr>
        <w:t>Developments</w:t>
      </w:r>
      <w:proofErr w:type="spellEnd"/>
      <w:r w:rsidRPr="00944DDB">
        <w:rPr>
          <w:rFonts w:ascii="Times New Roman" w:hAnsi="Times New Roman" w:cs="Times New Roman"/>
        </w:rPr>
        <w:t xml:space="preserve"> (Bibliothèque de l’École des Hautes Études, </w:t>
      </w:r>
      <w:r w:rsidR="00F4454E">
        <w:rPr>
          <w:rFonts w:ascii="Times New Roman" w:hAnsi="Times New Roman" w:cs="Times New Roman"/>
        </w:rPr>
        <w:t>s</w:t>
      </w:r>
      <w:r w:rsidRPr="00944DDB">
        <w:rPr>
          <w:rFonts w:ascii="Times New Roman" w:hAnsi="Times New Roman" w:cs="Times New Roman"/>
        </w:rPr>
        <w:t xml:space="preserve">ciences religieuses 177), Turnhout, </w:t>
      </w:r>
      <w:proofErr w:type="spellStart"/>
      <w:r w:rsidRPr="00944DDB">
        <w:rPr>
          <w:rFonts w:ascii="Times New Roman" w:hAnsi="Times New Roman" w:cs="Times New Roman"/>
        </w:rPr>
        <w:t>Brepols</w:t>
      </w:r>
      <w:proofErr w:type="spellEnd"/>
      <w:r w:rsidRPr="00944DDB">
        <w:rPr>
          <w:rFonts w:ascii="Times New Roman" w:hAnsi="Times New Roman" w:cs="Times New Roman"/>
        </w:rPr>
        <w:t>, 2016, p. 203-220.</w:t>
      </w:r>
    </w:p>
    <w:p w14:paraId="06132CB3" w14:textId="37F3A815" w:rsidR="005E0AE2" w:rsidRPr="00944DDB" w:rsidRDefault="00FA0082" w:rsidP="00944DDB">
      <w:pPr>
        <w:pStyle w:val="Corpsdetexte"/>
        <w:spacing w:line="240" w:lineRule="auto"/>
        <w:rPr>
          <w:rFonts w:ascii="Times New Roman" w:hAnsi="Times New Roman" w:cs="Times New Roman"/>
        </w:rPr>
      </w:pPr>
      <w:r w:rsidRPr="00944DDB">
        <w:rPr>
          <w:rFonts w:ascii="Times New Roman" w:hAnsi="Times New Roman" w:cs="Times New Roman"/>
        </w:rPr>
        <w:t>6</w:t>
      </w:r>
      <w:r w:rsidR="00DB369F" w:rsidRPr="00944DDB">
        <w:rPr>
          <w:rFonts w:ascii="Times New Roman" w:hAnsi="Times New Roman" w:cs="Times New Roman"/>
        </w:rPr>
        <w:t>- </w:t>
      </w:r>
      <w:r w:rsidR="005E0AE2" w:rsidRPr="00944DDB">
        <w:rPr>
          <w:rFonts w:ascii="Times New Roman" w:hAnsi="Times New Roman" w:cs="Times New Roman"/>
        </w:rPr>
        <w:t>« La mystique dans les écrits hermétiques », dans H</w:t>
      </w:r>
      <w:r w:rsidR="00F4454E">
        <w:rPr>
          <w:rFonts w:ascii="Times New Roman" w:hAnsi="Times New Roman" w:cs="Times New Roman"/>
        </w:rPr>
        <w:t xml:space="preserve">elmut </w:t>
      </w:r>
      <w:r w:rsidR="005E0AE2" w:rsidRPr="00944DDB">
        <w:rPr>
          <w:rFonts w:ascii="Times New Roman" w:hAnsi="Times New Roman" w:cs="Times New Roman"/>
        </w:rPr>
        <w:t>Seng, L</w:t>
      </w:r>
      <w:r w:rsidR="00F4454E">
        <w:rPr>
          <w:rFonts w:ascii="Times New Roman" w:hAnsi="Times New Roman" w:cs="Times New Roman"/>
        </w:rPr>
        <w:t xml:space="preserve">uciana </w:t>
      </w:r>
      <w:r w:rsidR="005E0AE2" w:rsidRPr="00944DDB">
        <w:rPr>
          <w:rFonts w:ascii="Times New Roman" w:hAnsi="Times New Roman" w:cs="Times New Roman"/>
        </w:rPr>
        <w:t xml:space="preserve">Soares </w:t>
      </w:r>
      <w:proofErr w:type="spellStart"/>
      <w:r w:rsidR="005E0AE2" w:rsidRPr="00944DDB">
        <w:rPr>
          <w:rFonts w:ascii="Times New Roman" w:hAnsi="Times New Roman" w:cs="Times New Roman"/>
        </w:rPr>
        <w:t>Santoprete</w:t>
      </w:r>
      <w:proofErr w:type="spellEnd"/>
      <w:r w:rsidR="005E0AE2" w:rsidRPr="00944DDB">
        <w:rPr>
          <w:rFonts w:ascii="Times New Roman" w:hAnsi="Times New Roman" w:cs="Times New Roman"/>
        </w:rPr>
        <w:t>, C</w:t>
      </w:r>
      <w:r w:rsidR="00F4454E">
        <w:rPr>
          <w:rFonts w:ascii="Times New Roman" w:hAnsi="Times New Roman" w:cs="Times New Roman"/>
        </w:rPr>
        <w:t xml:space="preserve">hiara </w:t>
      </w:r>
      <w:proofErr w:type="spellStart"/>
      <w:r w:rsidR="005E0AE2" w:rsidRPr="00944DDB">
        <w:rPr>
          <w:rFonts w:ascii="Times New Roman" w:hAnsi="Times New Roman" w:cs="Times New Roman"/>
        </w:rPr>
        <w:t>Ombretta</w:t>
      </w:r>
      <w:proofErr w:type="spellEnd"/>
      <w:r w:rsidR="005E0AE2" w:rsidRPr="00944DDB">
        <w:rPr>
          <w:rFonts w:ascii="Times New Roman" w:hAnsi="Times New Roman" w:cs="Times New Roman"/>
        </w:rPr>
        <w:t xml:space="preserve"> </w:t>
      </w:r>
      <w:proofErr w:type="spellStart"/>
      <w:r w:rsidR="005E0AE2" w:rsidRPr="00944DDB">
        <w:rPr>
          <w:rFonts w:ascii="Times New Roman" w:hAnsi="Times New Roman" w:cs="Times New Roman"/>
        </w:rPr>
        <w:t>Tommasi</w:t>
      </w:r>
      <w:proofErr w:type="spellEnd"/>
      <w:r w:rsidR="005E0AE2" w:rsidRPr="00944DDB">
        <w:rPr>
          <w:rFonts w:ascii="Times New Roman" w:hAnsi="Times New Roman" w:cs="Times New Roman"/>
        </w:rPr>
        <w:t xml:space="preserve"> (dir.), </w:t>
      </w:r>
      <w:r w:rsidR="005E0AE2" w:rsidRPr="00944DDB">
        <w:rPr>
          <w:rFonts w:ascii="Times New Roman" w:hAnsi="Times New Roman" w:cs="Times New Roman"/>
          <w:i/>
        </w:rPr>
        <w:t xml:space="preserve">Formen und </w:t>
      </w:r>
      <w:proofErr w:type="spellStart"/>
      <w:r w:rsidR="005E0AE2" w:rsidRPr="00944DDB">
        <w:rPr>
          <w:rFonts w:ascii="Times New Roman" w:hAnsi="Times New Roman" w:cs="Times New Roman"/>
          <w:i/>
        </w:rPr>
        <w:t>Nebenformen</w:t>
      </w:r>
      <w:proofErr w:type="spellEnd"/>
      <w:r w:rsidR="005E0AE2" w:rsidRPr="00944DDB">
        <w:rPr>
          <w:rFonts w:ascii="Times New Roman" w:hAnsi="Times New Roman" w:cs="Times New Roman"/>
          <w:i/>
        </w:rPr>
        <w:t xml:space="preserve"> des </w:t>
      </w:r>
      <w:proofErr w:type="spellStart"/>
      <w:r w:rsidR="005E0AE2" w:rsidRPr="00944DDB">
        <w:rPr>
          <w:rFonts w:ascii="Times New Roman" w:hAnsi="Times New Roman" w:cs="Times New Roman"/>
          <w:i/>
        </w:rPr>
        <w:t>Platonismus</w:t>
      </w:r>
      <w:proofErr w:type="spellEnd"/>
      <w:r w:rsidR="005E0AE2" w:rsidRPr="00944DDB">
        <w:rPr>
          <w:rFonts w:ascii="Times New Roman" w:hAnsi="Times New Roman" w:cs="Times New Roman"/>
          <w:i/>
        </w:rPr>
        <w:t xml:space="preserve"> in der </w:t>
      </w:r>
      <w:proofErr w:type="spellStart"/>
      <w:r w:rsidR="005E0AE2" w:rsidRPr="00944DDB">
        <w:rPr>
          <w:rFonts w:ascii="Times New Roman" w:hAnsi="Times New Roman" w:cs="Times New Roman"/>
          <w:i/>
        </w:rPr>
        <w:t>Spätantike</w:t>
      </w:r>
      <w:proofErr w:type="spellEnd"/>
      <w:r w:rsidR="005E0AE2" w:rsidRPr="00944DDB">
        <w:rPr>
          <w:rFonts w:ascii="Times New Roman" w:hAnsi="Times New Roman" w:cs="Times New Roman"/>
        </w:rPr>
        <w:t xml:space="preserve"> (</w:t>
      </w:r>
      <w:proofErr w:type="spellStart"/>
      <w:r w:rsidR="005E0AE2" w:rsidRPr="00944DDB">
        <w:rPr>
          <w:rFonts w:ascii="Times New Roman" w:hAnsi="Times New Roman" w:cs="Times New Roman"/>
        </w:rPr>
        <w:t>Bibliotheca</w:t>
      </w:r>
      <w:proofErr w:type="spellEnd"/>
      <w:r w:rsidR="005E0AE2" w:rsidRPr="00944DDB">
        <w:rPr>
          <w:rFonts w:ascii="Times New Roman" w:hAnsi="Times New Roman" w:cs="Times New Roman"/>
        </w:rPr>
        <w:t xml:space="preserve"> </w:t>
      </w:r>
      <w:proofErr w:type="spellStart"/>
      <w:r w:rsidR="005E0AE2" w:rsidRPr="00944DDB">
        <w:rPr>
          <w:rFonts w:ascii="Times New Roman" w:hAnsi="Times New Roman" w:cs="Times New Roman"/>
        </w:rPr>
        <w:t>Chaldaica</w:t>
      </w:r>
      <w:proofErr w:type="spellEnd"/>
      <w:r w:rsidR="005E0AE2" w:rsidRPr="00944DDB">
        <w:rPr>
          <w:rFonts w:ascii="Times New Roman" w:hAnsi="Times New Roman" w:cs="Times New Roman"/>
        </w:rPr>
        <w:t xml:space="preserve"> 6), Heidelberg, </w:t>
      </w:r>
      <w:proofErr w:type="spellStart"/>
      <w:r w:rsidR="005E0AE2" w:rsidRPr="00944DDB">
        <w:rPr>
          <w:rFonts w:ascii="Times New Roman" w:hAnsi="Times New Roman" w:cs="Times New Roman"/>
        </w:rPr>
        <w:t>Universitätsverlag</w:t>
      </w:r>
      <w:proofErr w:type="spellEnd"/>
      <w:r w:rsidR="005E0AE2" w:rsidRPr="00944DDB">
        <w:rPr>
          <w:rFonts w:ascii="Times New Roman" w:hAnsi="Times New Roman" w:cs="Times New Roman"/>
        </w:rPr>
        <w:t xml:space="preserve"> Winter, 2016, p. 37-64.</w:t>
      </w:r>
    </w:p>
    <w:p w14:paraId="28A683A1" w14:textId="16588598" w:rsidR="001D3168" w:rsidRPr="00944DDB" w:rsidRDefault="00DA1724" w:rsidP="00944DDB">
      <w:pPr>
        <w:pStyle w:val="Corpsdetexte"/>
        <w:spacing w:line="240" w:lineRule="auto"/>
        <w:rPr>
          <w:rFonts w:ascii="Times New Roman" w:hAnsi="Times New Roman" w:cs="Times New Roman"/>
        </w:rPr>
      </w:pPr>
      <w:r w:rsidRPr="00944DDB">
        <w:rPr>
          <w:rFonts w:ascii="Times New Roman" w:hAnsi="Times New Roman" w:cs="Times New Roman"/>
        </w:rPr>
        <w:t>7- </w:t>
      </w:r>
      <w:r w:rsidR="001D3168" w:rsidRPr="00944DDB">
        <w:rPr>
          <w:rFonts w:ascii="Times New Roman" w:hAnsi="Times New Roman" w:cs="Times New Roman"/>
        </w:rPr>
        <w:t xml:space="preserve">avec Luciana Soares </w:t>
      </w:r>
      <w:proofErr w:type="spellStart"/>
      <w:r w:rsidR="001D3168" w:rsidRPr="00944DDB">
        <w:rPr>
          <w:rFonts w:ascii="Times New Roman" w:hAnsi="Times New Roman" w:cs="Times New Roman"/>
        </w:rPr>
        <w:t>Santoprete</w:t>
      </w:r>
      <w:proofErr w:type="spellEnd"/>
      <w:r w:rsidR="001D3168" w:rsidRPr="00944DDB">
        <w:rPr>
          <w:rFonts w:ascii="Times New Roman" w:hAnsi="Times New Roman" w:cs="Times New Roman"/>
        </w:rPr>
        <w:t xml:space="preserve">, « L’itinéraire intellectuel de Jean-Daniel Dubois », </w:t>
      </w:r>
      <w:r w:rsidR="00984CF1" w:rsidRPr="00944DDB">
        <w:rPr>
          <w:rFonts w:ascii="Times New Roman" w:hAnsi="Times New Roman" w:cs="Times New Roman"/>
        </w:rPr>
        <w:t>dans A</w:t>
      </w:r>
      <w:r w:rsidR="00F4454E">
        <w:rPr>
          <w:rFonts w:ascii="Times New Roman" w:hAnsi="Times New Roman" w:cs="Times New Roman"/>
        </w:rPr>
        <w:t>nna Van den Kerchove et</w:t>
      </w:r>
      <w:r w:rsidR="00984CF1" w:rsidRPr="00944DDB">
        <w:rPr>
          <w:rFonts w:ascii="Times New Roman" w:hAnsi="Times New Roman" w:cs="Times New Roman"/>
        </w:rPr>
        <w:t xml:space="preserve"> L</w:t>
      </w:r>
      <w:r w:rsidR="00F4454E">
        <w:rPr>
          <w:rFonts w:ascii="Times New Roman" w:hAnsi="Times New Roman" w:cs="Times New Roman"/>
        </w:rPr>
        <w:t xml:space="preserve">uciana </w:t>
      </w:r>
      <w:r w:rsidR="00984CF1" w:rsidRPr="00944DDB">
        <w:rPr>
          <w:rFonts w:ascii="Times New Roman" w:hAnsi="Times New Roman" w:cs="Times New Roman"/>
        </w:rPr>
        <w:t xml:space="preserve">Soares </w:t>
      </w:r>
      <w:proofErr w:type="spellStart"/>
      <w:r w:rsidR="00984CF1" w:rsidRPr="00944DDB">
        <w:rPr>
          <w:rFonts w:ascii="Times New Roman" w:hAnsi="Times New Roman" w:cs="Times New Roman"/>
        </w:rPr>
        <w:t>Santoprete</w:t>
      </w:r>
      <w:proofErr w:type="spellEnd"/>
      <w:r w:rsidR="00F4454E">
        <w:rPr>
          <w:rFonts w:ascii="Times New Roman" w:hAnsi="Times New Roman" w:cs="Times New Roman"/>
        </w:rPr>
        <w:t xml:space="preserve"> (dir.)</w:t>
      </w:r>
      <w:r w:rsidR="00984CF1" w:rsidRPr="00944DDB">
        <w:rPr>
          <w:rFonts w:ascii="Times New Roman" w:hAnsi="Times New Roman" w:cs="Times New Roman"/>
        </w:rPr>
        <w:t xml:space="preserve">, </w:t>
      </w:r>
      <w:r w:rsidR="00984CF1" w:rsidRPr="00944DDB">
        <w:rPr>
          <w:rFonts w:ascii="Times New Roman" w:hAnsi="Times New Roman" w:cs="Times New Roman"/>
          <w:i/>
        </w:rPr>
        <w:t>Gnose et manichéisme. Entre les oasis d’Égypte et la route de la soie. Hommage à Jean-Daniel Dubois</w:t>
      </w:r>
      <w:r w:rsidR="00984CF1" w:rsidRPr="00944DDB">
        <w:rPr>
          <w:rFonts w:ascii="Times New Roman" w:hAnsi="Times New Roman" w:cs="Times New Roman"/>
        </w:rPr>
        <w:t xml:space="preserve">, </w:t>
      </w:r>
      <w:r w:rsidR="00984CF1" w:rsidRPr="00944DDB">
        <w:rPr>
          <w:rFonts w:ascii="Times New Roman" w:hAnsi="Times New Roman" w:cs="Times New Roman"/>
          <w:iCs/>
        </w:rPr>
        <w:t xml:space="preserve">(Bibliothèque de l’École des Hautes Études, sciences religieuses 176 – Série « Histoire et prosopographie »), Turnhout, </w:t>
      </w:r>
      <w:proofErr w:type="spellStart"/>
      <w:r w:rsidR="00984CF1" w:rsidRPr="00944DDB">
        <w:rPr>
          <w:rFonts w:ascii="Times New Roman" w:hAnsi="Times New Roman" w:cs="Times New Roman"/>
          <w:iCs/>
        </w:rPr>
        <w:t>Brepols</w:t>
      </w:r>
      <w:proofErr w:type="spellEnd"/>
      <w:r w:rsidR="00984CF1" w:rsidRPr="00944DDB">
        <w:rPr>
          <w:rFonts w:ascii="Times New Roman" w:hAnsi="Times New Roman" w:cs="Times New Roman"/>
          <w:iCs/>
        </w:rPr>
        <w:t xml:space="preserve">, </w:t>
      </w:r>
      <w:r w:rsidR="00337B83" w:rsidRPr="00944DDB">
        <w:rPr>
          <w:rFonts w:ascii="Times New Roman" w:hAnsi="Times New Roman" w:cs="Times New Roman"/>
          <w:iCs/>
        </w:rPr>
        <w:t>2017</w:t>
      </w:r>
      <w:r w:rsidR="00984CF1" w:rsidRPr="00944DDB">
        <w:rPr>
          <w:rFonts w:ascii="Times New Roman" w:hAnsi="Times New Roman" w:cs="Times New Roman"/>
          <w:iCs/>
        </w:rPr>
        <w:t xml:space="preserve">, </w:t>
      </w:r>
      <w:r w:rsidR="001D3168" w:rsidRPr="00944DDB">
        <w:rPr>
          <w:rFonts w:ascii="Times New Roman" w:hAnsi="Times New Roman" w:cs="Times New Roman"/>
        </w:rPr>
        <w:t>p. 9-17.</w:t>
      </w:r>
    </w:p>
    <w:p w14:paraId="17147E99" w14:textId="647CA2E6" w:rsidR="001D3168" w:rsidRPr="00944DDB" w:rsidRDefault="00DA1724" w:rsidP="00944DDB">
      <w:pPr>
        <w:pStyle w:val="Corpsdetexte"/>
        <w:spacing w:line="240" w:lineRule="auto"/>
        <w:rPr>
          <w:rFonts w:ascii="Times New Roman" w:hAnsi="Times New Roman" w:cs="Times New Roman"/>
        </w:rPr>
      </w:pPr>
      <w:r w:rsidRPr="00944DDB">
        <w:rPr>
          <w:rFonts w:ascii="Times New Roman" w:hAnsi="Times New Roman" w:cs="Times New Roman"/>
        </w:rPr>
        <w:t>8</w:t>
      </w:r>
      <w:r w:rsidR="001D3168" w:rsidRPr="00944DDB">
        <w:rPr>
          <w:rFonts w:ascii="Times New Roman" w:hAnsi="Times New Roman" w:cs="Times New Roman"/>
        </w:rPr>
        <w:t xml:space="preserve">- avec Luciana Soares </w:t>
      </w:r>
      <w:proofErr w:type="spellStart"/>
      <w:r w:rsidR="001D3168" w:rsidRPr="00944DDB">
        <w:rPr>
          <w:rFonts w:ascii="Times New Roman" w:hAnsi="Times New Roman" w:cs="Times New Roman"/>
        </w:rPr>
        <w:t>Santoprete</w:t>
      </w:r>
      <w:proofErr w:type="spellEnd"/>
      <w:r w:rsidR="001D3168" w:rsidRPr="00944DDB">
        <w:rPr>
          <w:rFonts w:ascii="Times New Roman" w:hAnsi="Times New Roman" w:cs="Times New Roman"/>
        </w:rPr>
        <w:t xml:space="preserve">, « Bibliographie de Jean-Daniel Dubois », </w:t>
      </w:r>
      <w:r w:rsidR="00F4454E" w:rsidRPr="00944DDB">
        <w:rPr>
          <w:rFonts w:ascii="Times New Roman" w:hAnsi="Times New Roman" w:cs="Times New Roman"/>
        </w:rPr>
        <w:t>dans A</w:t>
      </w:r>
      <w:r w:rsidR="00F4454E">
        <w:rPr>
          <w:rFonts w:ascii="Times New Roman" w:hAnsi="Times New Roman" w:cs="Times New Roman"/>
        </w:rPr>
        <w:t>nna Van den Kerchove et</w:t>
      </w:r>
      <w:r w:rsidR="00F4454E" w:rsidRPr="00944DDB">
        <w:rPr>
          <w:rFonts w:ascii="Times New Roman" w:hAnsi="Times New Roman" w:cs="Times New Roman"/>
        </w:rPr>
        <w:t xml:space="preserve"> L</w:t>
      </w:r>
      <w:r w:rsidR="00F4454E">
        <w:rPr>
          <w:rFonts w:ascii="Times New Roman" w:hAnsi="Times New Roman" w:cs="Times New Roman"/>
        </w:rPr>
        <w:t xml:space="preserve">uciana </w:t>
      </w:r>
      <w:r w:rsidR="00F4454E" w:rsidRPr="00944DDB">
        <w:rPr>
          <w:rFonts w:ascii="Times New Roman" w:hAnsi="Times New Roman" w:cs="Times New Roman"/>
        </w:rPr>
        <w:t xml:space="preserve">Soares </w:t>
      </w:r>
      <w:proofErr w:type="spellStart"/>
      <w:r w:rsidR="00F4454E" w:rsidRPr="00944DDB">
        <w:rPr>
          <w:rFonts w:ascii="Times New Roman" w:hAnsi="Times New Roman" w:cs="Times New Roman"/>
        </w:rPr>
        <w:t>Santoprete</w:t>
      </w:r>
      <w:proofErr w:type="spellEnd"/>
      <w:r w:rsidR="00F4454E">
        <w:rPr>
          <w:rFonts w:ascii="Times New Roman" w:hAnsi="Times New Roman" w:cs="Times New Roman"/>
        </w:rPr>
        <w:t xml:space="preserve"> (dir.)</w:t>
      </w:r>
      <w:r w:rsidR="00F4454E" w:rsidRPr="00944DDB">
        <w:rPr>
          <w:rFonts w:ascii="Times New Roman" w:hAnsi="Times New Roman" w:cs="Times New Roman"/>
        </w:rPr>
        <w:t>,</w:t>
      </w:r>
      <w:r w:rsidR="00F4454E">
        <w:rPr>
          <w:rFonts w:ascii="Times New Roman" w:hAnsi="Times New Roman" w:cs="Times New Roman"/>
        </w:rPr>
        <w:t xml:space="preserve"> </w:t>
      </w:r>
      <w:r w:rsidR="00984CF1" w:rsidRPr="00944DDB">
        <w:rPr>
          <w:rFonts w:ascii="Times New Roman" w:hAnsi="Times New Roman" w:cs="Times New Roman"/>
          <w:i/>
        </w:rPr>
        <w:t>Gnose et manichéisme. Entre les oasis d’Égypte et la route de la soie. Hommage à Jean-Daniel Dubois</w:t>
      </w:r>
      <w:r w:rsidR="00984CF1" w:rsidRPr="00944DDB">
        <w:rPr>
          <w:rFonts w:ascii="Times New Roman" w:hAnsi="Times New Roman" w:cs="Times New Roman"/>
        </w:rPr>
        <w:t xml:space="preserve">, </w:t>
      </w:r>
      <w:r w:rsidR="00984CF1" w:rsidRPr="00944DDB">
        <w:rPr>
          <w:rFonts w:ascii="Times New Roman" w:hAnsi="Times New Roman" w:cs="Times New Roman"/>
          <w:iCs/>
        </w:rPr>
        <w:t>(Bibliothèque de l’École des Hautes Études, sciences religieuses 176 – Série « Histoire et prosopographie »)</w:t>
      </w:r>
      <w:r w:rsidR="00337B83" w:rsidRPr="00944DDB">
        <w:rPr>
          <w:rFonts w:ascii="Times New Roman" w:hAnsi="Times New Roman" w:cs="Times New Roman"/>
          <w:iCs/>
        </w:rPr>
        <w:t xml:space="preserve">, Turnhout, </w:t>
      </w:r>
      <w:proofErr w:type="spellStart"/>
      <w:r w:rsidR="00337B83" w:rsidRPr="00944DDB">
        <w:rPr>
          <w:rFonts w:ascii="Times New Roman" w:hAnsi="Times New Roman" w:cs="Times New Roman"/>
          <w:iCs/>
        </w:rPr>
        <w:t>Brepols</w:t>
      </w:r>
      <w:proofErr w:type="spellEnd"/>
      <w:r w:rsidR="00337B83" w:rsidRPr="00944DDB">
        <w:rPr>
          <w:rFonts w:ascii="Times New Roman" w:hAnsi="Times New Roman" w:cs="Times New Roman"/>
          <w:iCs/>
        </w:rPr>
        <w:t>, 2017</w:t>
      </w:r>
      <w:r w:rsidR="00984CF1" w:rsidRPr="00944DDB">
        <w:rPr>
          <w:rFonts w:ascii="Times New Roman" w:hAnsi="Times New Roman" w:cs="Times New Roman"/>
          <w:iCs/>
        </w:rPr>
        <w:t xml:space="preserve">, </w:t>
      </w:r>
      <w:r w:rsidR="001D3168" w:rsidRPr="00944DDB">
        <w:rPr>
          <w:rFonts w:ascii="Times New Roman" w:hAnsi="Times New Roman" w:cs="Times New Roman"/>
        </w:rPr>
        <w:t>p. 19-32.</w:t>
      </w:r>
    </w:p>
    <w:p w14:paraId="08497586" w14:textId="115D5B2C" w:rsidR="001D3168" w:rsidRPr="00944DDB" w:rsidRDefault="00DA1724" w:rsidP="00944DDB">
      <w:pPr>
        <w:pStyle w:val="Corpsdetexte"/>
        <w:spacing w:line="240" w:lineRule="auto"/>
        <w:rPr>
          <w:rFonts w:ascii="Times New Roman" w:hAnsi="Times New Roman" w:cs="Times New Roman"/>
        </w:rPr>
      </w:pPr>
      <w:r w:rsidRPr="00944DDB">
        <w:rPr>
          <w:rFonts w:ascii="Times New Roman" w:hAnsi="Times New Roman" w:cs="Times New Roman"/>
        </w:rPr>
        <w:t>9</w:t>
      </w:r>
      <w:r w:rsidR="001D3168" w:rsidRPr="00944DDB">
        <w:rPr>
          <w:rFonts w:ascii="Times New Roman" w:hAnsi="Times New Roman" w:cs="Times New Roman"/>
        </w:rPr>
        <w:t xml:space="preserve">- « Visions et légitimation : voie hermétique de la connaissance et du salut », </w:t>
      </w:r>
      <w:r w:rsidR="00F4454E" w:rsidRPr="00944DDB">
        <w:rPr>
          <w:rFonts w:ascii="Times New Roman" w:hAnsi="Times New Roman" w:cs="Times New Roman"/>
        </w:rPr>
        <w:t>dans A</w:t>
      </w:r>
      <w:r w:rsidR="00F4454E">
        <w:rPr>
          <w:rFonts w:ascii="Times New Roman" w:hAnsi="Times New Roman" w:cs="Times New Roman"/>
        </w:rPr>
        <w:t>nna Van den Kerchove et</w:t>
      </w:r>
      <w:r w:rsidR="00F4454E" w:rsidRPr="00944DDB">
        <w:rPr>
          <w:rFonts w:ascii="Times New Roman" w:hAnsi="Times New Roman" w:cs="Times New Roman"/>
        </w:rPr>
        <w:t xml:space="preserve"> L</w:t>
      </w:r>
      <w:r w:rsidR="00F4454E">
        <w:rPr>
          <w:rFonts w:ascii="Times New Roman" w:hAnsi="Times New Roman" w:cs="Times New Roman"/>
        </w:rPr>
        <w:t xml:space="preserve">uciana </w:t>
      </w:r>
      <w:r w:rsidR="00F4454E" w:rsidRPr="00944DDB">
        <w:rPr>
          <w:rFonts w:ascii="Times New Roman" w:hAnsi="Times New Roman" w:cs="Times New Roman"/>
        </w:rPr>
        <w:t xml:space="preserve">Soares </w:t>
      </w:r>
      <w:proofErr w:type="spellStart"/>
      <w:r w:rsidR="00F4454E" w:rsidRPr="00944DDB">
        <w:rPr>
          <w:rFonts w:ascii="Times New Roman" w:hAnsi="Times New Roman" w:cs="Times New Roman"/>
        </w:rPr>
        <w:t>Santoprete</w:t>
      </w:r>
      <w:proofErr w:type="spellEnd"/>
      <w:r w:rsidR="00F4454E">
        <w:rPr>
          <w:rFonts w:ascii="Times New Roman" w:hAnsi="Times New Roman" w:cs="Times New Roman"/>
        </w:rPr>
        <w:t xml:space="preserve"> (dir.)</w:t>
      </w:r>
      <w:r w:rsidR="00F4454E" w:rsidRPr="00944DDB">
        <w:rPr>
          <w:rFonts w:ascii="Times New Roman" w:hAnsi="Times New Roman" w:cs="Times New Roman"/>
        </w:rPr>
        <w:t>,</w:t>
      </w:r>
      <w:r w:rsidR="00F4454E">
        <w:rPr>
          <w:rFonts w:ascii="Times New Roman" w:hAnsi="Times New Roman" w:cs="Times New Roman"/>
        </w:rPr>
        <w:t xml:space="preserve"> </w:t>
      </w:r>
      <w:r w:rsidR="00984CF1" w:rsidRPr="00944DDB">
        <w:rPr>
          <w:rFonts w:ascii="Times New Roman" w:hAnsi="Times New Roman" w:cs="Times New Roman"/>
          <w:i/>
        </w:rPr>
        <w:t>Gnose et manichéisme. Entre les oasis d’Égypte et la route de la soie. Hommage à Jean-Daniel Dubois</w:t>
      </w:r>
      <w:r w:rsidR="00984CF1" w:rsidRPr="00944DDB">
        <w:rPr>
          <w:rFonts w:ascii="Times New Roman" w:hAnsi="Times New Roman" w:cs="Times New Roman"/>
        </w:rPr>
        <w:t xml:space="preserve">, </w:t>
      </w:r>
      <w:r w:rsidR="00984CF1" w:rsidRPr="00944DDB">
        <w:rPr>
          <w:rFonts w:ascii="Times New Roman" w:hAnsi="Times New Roman" w:cs="Times New Roman"/>
          <w:iCs/>
        </w:rPr>
        <w:t xml:space="preserve">(Bibliothèque de l’École des </w:t>
      </w:r>
      <w:r w:rsidR="00984CF1" w:rsidRPr="00944DDB">
        <w:rPr>
          <w:rFonts w:ascii="Times New Roman" w:hAnsi="Times New Roman" w:cs="Times New Roman"/>
          <w:iCs/>
        </w:rPr>
        <w:lastRenderedPageBreak/>
        <w:t xml:space="preserve">Hautes Études, sciences religieuses 176 – Série « Histoire et prosopographie »), Turnhout, </w:t>
      </w:r>
      <w:proofErr w:type="spellStart"/>
      <w:r w:rsidR="00984CF1" w:rsidRPr="00944DDB">
        <w:rPr>
          <w:rFonts w:ascii="Times New Roman" w:hAnsi="Times New Roman" w:cs="Times New Roman"/>
          <w:iCs/>
        </w:rPr>
        <w:t>Brepols</w:t>
      </w:r>
      <w:proofErr w:type="spellEnd"/>
      <w:r w:rsidR="00984CF1" w:rsidRPr="00944DDB">
        <w:rPr>
          <w:rFonts w:ascii="Times New Roman" w:hAnsi="Times New Roman" w:cs="Times New Roman"/>
          <w:iCs/>
        </w:rPr>
        <w:t xml:space="preserve">, </w:t>
      </w:r>
      <w:r w:rsidR="002010D2" w:rsidRPr="00944DDB">
        <w:rPr>
          <w:rFonts w:ascii="Times New Roman" w:hAnsi="Times New Roman" w:cs="Times New Roman"/>
          <w:iCs/>
        </w:rPr>
        <w:t>2017</w:t>
      </w:r>
      <w:r w:rsidR="00984CF1" w:rsidRPr="00944DDB">
        <w:rPr>
          <w:rFonts w:ascii="Times New Roman" w:hAnsi="Times New Roman" w:cs="Times New Roman"/>
          <w:iCs/>
        </w:rPr>
        <w:t xml:space="preserve">, </w:t>
      </w:r>
      <w:r w:rsidR="001D3168" w:rsidRPr="00944DDB">
        <w:rPr>
          <w:rFonts w:ascii="Times New Roman" w:hAnsi="Times New Roman" w:cs="Times New Roman"/>
        </w:rPr>
        <w:t>p. 793-811.</w:t>
      </w:r>
    </w:p>
    <w:p w14:paraId="052E432A" w14:textId="661664DB" w:rsidR="001D3168" w:rsidRPr="00944DDB" w:rsidRDefault="00FA0082" w:rsidP="00944DDB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944DDB">
        <w:rPr>
          <w:rFonts w:ascii="Times New Roman" w:hAnsi="Times New Roman" w:cs="Times New Roman"/>
          <w:sz w:val="22"/>
          <w:szCs w:val="22"/>
        </w:rPr>
        <w:t>10</w:t>
      </w:r>
      <w:r w:rsidR="00984CF1" w:rsidRPr="00944DDB">
        <w:rPr>
          <w:rFonts w:ascii="Times New Roman" w:hAnsi="Times New Roman" w:cs="Times New Roman"/>
          <w:sz w:val="22"/>
          <w:szCs w:val="22"/>
        </w:rPr>
        <w:t>- </w:t>
      </w:r>
      <w:r w:rsidR="0006434B" w:rsidRPr="00944DDB">
        <w:rPr>
          <w:rFonts w:ascii="Times New Roman" w:hAnsi="Times New Roman" w:cs="Times New Roman"/>
          <w:sz w:val="22"/>
          <w:szCs w:val="22"/>
        </w:rPr>
        <w:t>« </w:t>
      </w:r>
      <w:r w:rsidR="00984CF1" w:rsidRPr="00944DDB">
        <w:rPr>
          <w:rFonts w:ascii="Times New Roman" w:hAnsi="Times New Roman" w:cs="Times New Roman"/>
          <w:sz w:val="22"/>
          <w:szCs w:val="22"/>
        </w:rPr>
        <w:t>Formation de théologies chrétiennes dans l’Antiquité tardive » dans P</w:t>
      </w:r>
      <w:r w:rsidR="00F4454E">
        <w:rPr>
          <w:rFonts w:ascii="Times New Roman" w:hAnsi="Times New Roman" w:cs="Times New Roman"/>
          <w:sz w:val="22"/>
          <w:szCs w:val="22"/>
        </w:rPr>
        <w:t xml:space="preserve">ierre-Olivier </w:t>
      </w:r>
      <w:proofErr w:type="spellStart"/>
      <w:r w:rsidR="00984CF1" w:rsidRPr="00944DDB">
        <w:rPr>
          <w:rFonts w:ascii="Times New Roman" w:hAnsi="Times New Roman" w:cs="Times New Roman"/>
          <w:sz w:val="22"/>
          <w:szCs w:val="22"/>
        </w:rPr>
        <w:t>Léchot</w:t>
      </w:r>
      <w:proofErr w:type="spellEnd"/>
      <w:r w:rsidR="00984CF1" w:rsidRPr="00944DDB">
        <w:rPr>
          <w:rFonts w:ascii="Times New Roman" w:hAnsi="Times New Roman" w:cs="Times New Roman"/>
          <w:sz w:val="22"/>
          <w:szCs w:val="22"/>
        </w:rPr>
        <w:t xml:space="preserve"> (dir.), </w:t>
      </w:r>
      <w:r w:rsidR="00984CF1" w:rsidRPr="00944DDB">
        <w:rPr>
          <w:rFonts w:ascii="Times New Roman" w:hAnsi="Times New Roman" w:cs="Times New Roman"/>
          <w:i/>
          <w:sz w:val="22"/>
          <w:szCs w:val="22"/>
        </w:rPr>
        <w:t>Introduction à la théologie</w:t>
      </w:r>
      <w:r w:rsidR="00984CF1" w:rsidRPr="00944DDB">
        <w:rPr>
          <w:rFonts w:ascii="Times New Roman" w:hAnsi="Times New Roman" w:cs="Times New Roman"/>
          <w:sz w:val="22"/>
          <w:szCs w:val="22"/>
        </w:rPr>
        <w:t>, Genève, Labor et Fides</w:t>
      </w:r>
      <w:r w:rsidR="00D30861" w:rsidRPr="00944DDB">
        <w:rPr>
          <w:rFonts w:ascii="Times New Roman" w:hAnsi="Times New Roman" w:cs="Times New Roman"/>
          <w:sz w:val="22"/>
          <w:szCs w:val="22"/>
        </w:rPr>
        <w:t>, 2018, p. 13-70.</w:t>
      </w:r>
    </w:p>
    <w:p w14:paraId="5AD35F8C" w14:textId="1C0A82A3" w:rsidR="00DB369F" w:rsidRPr="00954A83" w:rsidRDefault="005436FE" w:rsidP="00944DDB">
      <w:pPr>
        <w:pStyle w:val="Corpsdetexte"/>
        <w:spacing w:line="240" w:lineRule="auto"/>
        <w:rPr>
          <w:rFonts w:ascii="Times New Roman" w:hAnsi="Times New Roman" w:cs="Times New Roman"/>
          <w:lang w:val="en-GB"/>
        </w:rPr>
      </w:pPr>
      <w:r w:rsidRPr="00F4454E">
        <w:rPr>
          <w:rFonts w:ascii="Times New Roman" w:hAnsi="Times New Roman" w:cs="Times New Roman"/>
        </w:rPr>
        <w:t>11- </w:t>
      </w:r>
      <w:r w:rsidR="00806350" w:rsidRPr="00F4454E">
        <w:rPr>
          <w:rFonts w:ascii="Times New Roman" w:hAnsi="Times New Roman" w:cs="Times New Roman"/>
        </w:rPr>
        <w:t xml:space="preserve">« Dieu, monde et l’humain. Les hiérarchies dans les écrits hermétiques », dans Chiara </w:t>
      </w:r>
      <w:proofErr w:type="spellStart"/>
      <w:r w:rsidR="00806350" w:rsidRPr="00F4454E">
        <w:rPr>
          <w:rFonts w:ascii="Times New Roman" w:hAnsi="Times New Roman" w:cs="Times New Roman"/>
        </w:rPr>
        <w:t>Ombretta</w:t>
      </w:r>
      <w:proofErr w:type="spellEnd"/>
      <w:r w:rsidR="00806350" w:rsidRPr="00F4454E">
        <w:rPr>
          <w:rFonts w:ascii="Times New Roman" w:hAnsi="Times New Roman" w:cs="Times New Roman"/>
        </w:rPr>
        <w:t xml:space="preserve"> </w:t>
      </w:r>
      <w:proofErr w:type="spellStart"/>
      <w:r w:rsidR="00806350" w:rsidRPr="00F4454E">
        <w:rPr>
          <w:rFonts w:ascii="Times New Roman" w:hAnsi="Times New Roman" w:cs="Times New Roman"/>
        </w:rPr>
        <w:t>Tommasi</w:t>
      </w:r>
      <w:proofErr w:type="spellEnd"/>
      <w:r w:rsidR="00806350" w:rsidRPr="00F4454E">
        <w:rPr>
          <w:rFonts w:ascii="Times New Roman" w:hAnsi="Times New Roman" w:cs="Times New Roman"/>
        </w:rPr>
        <w:t xml:space="preserve">, Luciana Gabriela Soares </w:t>
      </w:r>
      <w:proofErr w:type="spellStart"/>
      <w:r w:rsidR="00806350" w:rsidRPr="00F4454E">
        <w:rPr>
          <w:rFonts w:ascii="Times New Roman" w:hAnsi="Times New Roman" w:cs="Times New Roman"/>
        </w:rPr>
        <w:t>Santoprete</w:t>
      </w:r>
      <w:proofErr w:type="spellEnd"/>
      <w:r w:rsidR="00806350" w:rsidRPr="00F4454E">
        <w:rPr>
          <w:rFonts w:ascii="Times New Roman" w:hAnsi="Times New Roman" w:cs="Times New Roman"/>
        </w:rPr>
        <w:t xml:space="preserve"> et Helmut Seng (dir.), </w:t>
      </w:r>
      <w:proofErr w:type="spellStart"/>
      <w:r w:rsidR="00806350" w:rsidRPr="00F4454E">
        <w:rPr>
          <w:rFonts w:ascii="Times New Roman" w:hAnsi="Times New Roman" w:cs="Times New Roman"/>
          <w:i/>
          <w:iCs/>
        </w:rPr>
        <w:t>Hierarchie</w:t>
      </w:r>
      <w:proofErr w:type="spellEnd"/>
      <w:r w:rsidR="00806350" w:rsidRPr="00F4454E">
        <w:rPr>
          <w:rFonts w:ascii="Times New Roman" w:hAnsi="Times New Roman" w:cs="Times New Roman"/>
          <w:i/>
          <w:iCs/>
        </w:rPr>
        <w:t xml:space="preserve"> und </w:t>
      </w:r>
      <w:proofErr w:type="spellStart"/>
      <w:r w:rsidR="00806350" w:rsidRPr="00F4454E">
        <w:rPr>
          <w:rFonts w:ascii="Times New Roman" w:hAnsi="Times New Roman" w:cs="Times New Roman"/>
          <w:i/>
          <w:iCs/>
        </w:rPr>
        <w:t>Ritual</w:t>
      </w:r>
      <w:proofErr w:type="spellEnd"/>
      <w:r w:rsidR="00806350" w:rsidRPr="00F4454E"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="00806350" w:rsidRPr="00F4454E">
        <w:rPr>
          <w:rFonts w:ascii="Times New Roman" w:hAnsi="Times New Roman" w:cs="Times New Roman"/>
          <w:i/>
          <w:iCs/>
          <w:lang w:val="en-GB"/>
        </w:rPr>
        <w:t>Zur</w:t>
      </w:r>
      <w:proofErr w:type="spellEnd"/>
      <w:r w:rsidR="00806350" w:rsidRPr="00F4454E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="00806350" w:rsidRPr="00F4454E">
        <w:rPr>
          <w:rFonts w:ascii="Times New Roman" w:hAnsi="Times New Roman" w:cs="Times New Roman"/>
          <w:i/>
          <w:iCs/>
          <w:lang w:val="en-GB"/>
        </w:rPr>
        <w:t>philosophischen</w:t>
      </w:r>
      <w:proofErr w:type="spellEnd"/>
      <w:r w:rsidR="00806350" w:rsidRPr="00F4454E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="00806350" w:rsidRPr="00F4454E">
        <w:rPr>
          <w:rFonts w:ascii="Times New Roman" w:hAnsi="Times New Roman" w:cs="Times New Roman"/>
          <w:i/>
          <w:iCs/>
          <w:lang w:val="en-GB"/>
        </w:rPr>
        <w:t>Spiritualität</w:t>
      </w:r>
      <w:proofErr w:type="spellEnd"/>
      <w:r w:rsidR="00806350" w:rsidRPr="00F4454E">
        <w:rPr>
          <w:rFonts w:ascii="Times New Roman" w:hAnsi="Times New Roman" w:cs="Times New Roman"/>
          <w:i/>
          <w:iCs/>
          <w:lang w:val="en-GB"/>
        </w:rPr>
        <w:t xml:space="preserve"> in der </w:t>
      </w:r>
      <w:proofErr w:type="spellStart"/>
      <w:r w:rsidR="00806350" w:rsidRPr="00F4454E">
        <w:rPr>
          <w:rFonts w:ascii="Times New Roman" w:hAnsi="Times New Roman" w:cs="Times New Roman"/>
          <w:i/>
          <w:iCs/>
          <w:lang w:val="en-GB"/>
        </w:rPr>
        <w:t>Spätantike</w:t>
      </w:r>
      <w:proofErr w:type="spellEnd"/>
      <w:r w:rsidR="00F4454E" w:rsidRPr="00F4454E">
        <w:rPr>
          <w:rFonts w:ascii="Times New Roman" w:hAnsi="Times New Roman" w:cs="Times New Roman"/>
          <w:iCs/>
          <w:lang w:val="en-GB"/>
        </w:rPr>
        <w:t xml:space="preserve"> (Bibliotheca </w:t>
      </w:r>
      <w:proofErr w:type="spellStart"/>
      <w:r w:rsidR="00F4454E" w:rsidRPr="00F4454E">
        <w:rPr>
          <w:rFonts w:ascii="Times New Roman" w:hAnsi="Times New Roman" w:cs="Times New Roman"/>
          <w:iCs/>
          <w:lang w:val="en-GB"/>
        </w:rPr>
        <w:t>chaldaica</w:t>
      </w:r>
      <w:proofErr w:type="spellEnd"/>
      <w:r w:rsidR="00F4454E" w:rsidRPr="00F4454E">
        <w:rPr>
          <w:rFonts w:ascii="Times New Roman" w:hAnsi="Times New Roman" w:cs="Times New Roman"/>
          <w:lang w:val="en-GB"/>
        </w:rPr>
        <w:t> 7)</w:t>
      </w:r>
      <w:r w:rsidR="00806350" w:rsidRPr="00F4454E">
        <w:rPr>
          <w:rFonts w:ascii="Times New Roman" w:hAnsi="Times New Roman" w:cs="Times New Roman"/>
          <w:lang w:val="en-GB"/>
        </w:rPr>
        <w:t xml:space="preserve">, Heidelberg, </w:t>
      </w:r>
      <w:proofErr w:type="spellStart"/>
      <w:r w:rsidR="00806350" w:rsidRPr="00F4454E">
        <w:rPr>
          <w:rFonts w:ascii="Times New Roman" w:hAnsi="Times New Roman" w:cs="Times New Roman"/>
          <w:lang w:val="en-GB"/>
        </w:rPr>
        <w:t>Univ</w:t>
      </w:r>
      <w:r w:rsidR="00F4454E" w:rsidRPr="00F4454E">
        <w:rPr>
          <w:rFonts w:ascii="Times New Roman" w:hAnsi="Times New Roman" w:cs="Times New Roman"/>
          <w:lang w:val="en-GB"/>
        </w:rPr>
        <w:t>ersitätsverlag</w:t>
      </w:r>
      <w:proofErr w:type="spellEnd"/>
      <w:r w:rsidR="00F4454E" w:rsidRPr="00F4454E">
        <w:rPr>
          <w:rFonts w:ascii="Times New Roman" w:hAnsi="Times New Roman" w:cs="Times New Roman"/>
          <w:lang w:val="en-GB"/>
        </w:rPr>
        <w:t xml:space="preserve"> Winter, 2018, p. </w:t>
      </w:r>
      <w:r w:rsidR="00806350" w:rsidRPr="00F4454E">
        <w:rPr>
          <w:rFonts w:ascii="Times New Roman" w:hAnsi="Times New Roman" w:cs="Times New Roman"/>
          <w:lang w:val="en-GB"/>
        </w:rPr>
        <w:t>89-110.</w:t>
      </w:r>
    </w:p>
    <w:p w14:paraId="58FD31AD" w14:textId="47D620C3" w:rsidR="005436FE" w:rsidRPr="00944DDB" w:rsidRDefault="005436FE" w:rsidP="00944DDB">
      <w:pPr>
        <w:pStyle w:val="Corpsdetexte"/>
        <w:spacing w:line="240" w:lineRule="auto"/>
        <w:rPr>
          <w:rFonts w:ascii="Times New Roman" w:hAnsi="Times New Roman" w:cs="Times New Roman"/>
        </w:rPr>
      </w:pPr>
      <w:r w:rsidRPr="00944DDB">
        <w:rPr>
          <w:rFonts w:ascii="Times New Roman" w:hAnsi="Times New Roman" w:cs="Times New Roman"/>
        </w:rPr>
        <w:t>12- « </w:t>
      </w:r>
      <w:r w:rsidR="00944DDB" w:rsidRPr="00944DDB">
        <w:rPr>
          <w:rFonts w:ascii="Times New Roman" w:hAnsi="Times New Roman" w:cs="Times New Roman"/>
        </w:rPr>
        <w:t xml:space="preserve">Purifier la lumière : la pratique du jeûne chez les manichéens », dans </w:t>
      </w:r>
      <w:r w:rsidR="00944DDB" w:rsidRPr="00944DDB">
        <w:rPr>
          <w:rFonts w:ascii="Times New Roman" w:hAnsi="Times New Roman" w:cs="Times New Roman"/>
          <w:i/>
          <w:iCs/>
        </w:rPr>
        <w:t>Affamés volontaires. Les monothéismes et le jeûne</w:t>
      </w:r>
      <w:r w:rsidR="00944DDB" w:rsidRPr="00944DDB">
        <w:rPr>
          <w:rFonts w:ascii="Times New Roman" w:hAnsi="Times New Roman" w:cs="Times New Roman"/>
        </w:rPr>
        <w:t>, Textes réunis par Sylvio Hermann D</w:t>
      </w:r>
      <w:r w:rsidR="00F4454E">
        <w:rPr>
          <w:rFonts w:ascii="Times New Roman" w:hAnsi="Times New Roman" w:cs="Times New Roman"/>
        </w:rPr>
        <w:t>e Franceschi, Daniel-Odon Hurel et</w:t>
      </w:r>
      <w:r w:rsidR="00944DDB" w:rsidRPr="00944DDB">
        <w:rPr>
          <w:rFonts w:ascii="Times New Roman" w:hAnsi="Times New Roman" w:cs="Times New Roman"/>
        </w:rPr>
        <w:t xml:space="preserve"> Brigitte </w:t>
      </w:r>
      <w:proofErr w:type="spellStart"/>
      <w:r w:rsidR="00944DDB" w:rsidRPr="00944DDB">
        <w:rPr>
          <w:rFonts w:ascii="Times New Roman" w:hAnsi="Times New Roman" w:cs="Times New Roman"/>
        </w:rPr>
        <w:t>Tambrun</w:t>
      </w:r>
      <w:proofErr w:type="spellEnd"/>
      <w:r w:rsidR="00944DDB" w:rsidRPr="00944DDB">
        <w:rPr>
          <w:rFonts w:ascii="Times New Roman" w:hAnsi="Times New Roman" w:cs="Times New Roman"/>
        </w:rPr>
        <w:t xml:space="preserve">, Limoges, </w:t>
      </w:r>
      <w:proofErr w:type="spellStart"/>
      <w:r w:rsidR="00944DDB" w:rsidRPr="00944DDB">
        <w:rPr>
          <w:rFonts w:ascii="Times New Roman" w:hAnsi="Times New Roman" w:cs="Times New Roman"/>
        </w:rPr>
        <w:t>Pulim</w:t>
      </w:r>
      <w:proofErr w:type="spellEnd"/>
      <w:r w:rsidR="00944DDB" w:rsidRPr="00944DDB">
        <w:rPr>
          <w:rFonts w:ascii="Times New Roman" w:hAnsi="Times New Roman" w:cs="Times New Roman"/>
        </w:rPr>
        <w:t>, 2020, p. 90-117.</w:t>
      </w:r>
    </w:p>
    <w:p w14:paraId="4729E62F" w14:textId="3571A6C5" w:rsidR="00944DDB" w:rsidRDefault="00944DDB" w:rsidP="00944DDB">
      <w:pPr>
        <w:pStyle w:val="Corpsdetexte"/>
        <w:spacing w:line="240" w:lineRule="auto"/>
        <w:rPr>
          <w:rFonts w:ascii="Times New Roman" w:hAnsi="Times New Roman" w:cs="Times New Roman"/>
          <w:lang w:val="en-GB"/>
        </w:rPr>
      </w:pPr>
      <w:r w:rsidRPr="00954A83">
        <w:rPr>
          <w:rFonts w:ascii="Times New Roman" w:hAnsi="Times New Roman" w:cs="Times New Roman"/>
          <w:lang w:val="en-GB"/>
        </w:rPr>
        <w:t>13- </w:t>
      </w:r>
      <w:bookmarkStart w:id="1" w:name="_Hlk120875897"/>
      <w:r w:rsidRPr="00954A83">
        <w:rPr>
          <w:rFonts w:ascii="Times New Roman" w:hAnsi="Times New Roman" w:cs="Times New Roman"/>
          <w:lang w:val="en-GB"/>
        </w:rPr>
        <w:t xml:space="preserve">« “Why Do You </w:t>
      </w:r>
      <w:proofErr w:type="gramStart"/>
      <w:r w:rsidRPr="00954A83">
        <w:rPr>
          <w:rFonts w:ascii="Times New Roman" w:hAnsi="Times New Roman" w:cs="Times New Roman"/>
          <w:lang w:val="en-GB"/>
        </w:rPr>
        <w:t>Doubt ?</w:t>
      </w:r>
      <w:proofErr w:type="gramEnd"/>
      <w:r w:rsidRPr="00954A83">
        <w:rPr>
          <w:rFonts w:ascii="Times New Roman" w:hAnsi="Times New Roman" w:cs="Times New Roman"/>
          <w:lang w:val="en-GB"/>
        </w:rPr>
        <w:t>” Scepticism and Some Nag Hammadi Writings », dans</w:t>
      </w:r>
      <w:r w:rsidR="00232370" w:rsidRPr="00954A8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232370" w:rsidRPr="00954A83">
        <w:rPr>
          <w:rFonts w:ascii="Times New Roman" w:hAnsi="Times New Roman" w:cs="Times New Roman"/>
          <w:lang w:val="en-GB"/>
        </w:rPr>
        <w:t>Babett</w:t>
      </w:r>
      <w:proofErr w:type="spellEnd"/>
      <w:r w:rsidR="00232370" w:rsidRPr="00954A8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232370" w:rsidRPr="00954A83">
        <w:rPr>
          <w:rFonts w:ascii="Times New Roman" w:hAnsi="Times New Roman" w:cs="Times New Roman"/>
          <w:lang w:val="en-GB"/>
        </w:rPr>
        <w:t>Edelmann</w:t>
      </w:r>
      <w:proofErr w:type="spellEnd"/>
      <w:r w:rsidR="00232370" w:rsidRPr="00954A83">
        <w:rPr>
          <w:rFonts w:ascii="Times New Roman" w:hAnsi="Times New Roman" w:cs="Times New Roman"/>
          <w:lang w:val="en-GB"/>
        </w:rPr>
        <w:t xml:space="preserve">-Singer, Tobias Nicklas, Janet </w:t>
      </w:r>
      <w:proofErr w:type="spellStart"/>
      <w:r w:rsidR="00232370" w:rsidRPr="00954A83">
        <w:rPr>
          <w:rFonts w:ascii="Times New Roman" w:hAnsi="Times New Roman" w:cs="Times New Roman"/>
          <w:lang w:val="en-GB"/>
        </w:rPr>
        <w:t>Spittler</w:t>
      </w:r>
      <w:proofErr w:type="spellEnd"/>
      <w:r w:rsidR="00232370" w:rsidRPr="00954A83">
        <w:rPr>
          <w:rFonts w:ascii="Times New Roman" w:hAnsi="Times New Roman" w:cs="Times New Roman"/>
          <w:lang w:val="en-GB"/>
        </w:rPr>
        <w:t xml:space="preserve"> et Luigi Walt (dir.), </w:t>
      </w:r>
      <w:r w:rsidR="00232370" w:rsidRPr="00954A83">
        <w:rPr>
          <w:rFonts w:ascii="Times New Roman" w:hAnsi="Times New Roman" w:cs="Times New Roman"/>
          <w:i/>
          <w:iCs/>
          <w:lang w:val="en-GB"/>
        </w:rPr>
        <w:t>Sceptic and Believer in Ancient Mediterranean Religions</w:t>
      </w:r>
      <w:r w:rsidR="00232370" w:rsidRPr="00954A83">
        <w:rPr>
          <w:rFonts w:ascii="Times New Roman" w:hAnsi="Times New Roman" w:cs="Times New Roman"/>
          <w:lang w:val="en-GB"/>
        </w:rPr>
        <w:t xml:space="preserve"> </w:t>
      </w:r>
      <w:r w:rsidR="00806350" w:rsidRPr="00954A83">
        <w:rPr>
          <w:rFonts w:ascii="Times New Roman" w:hAnsi="Times New Roman" w:cs="Times New Roman"/>
          <w:lang w:val="en-GB"/>
        </w:rPr>
        <w:t>(</w:t>
      </w:r>
      <w:proofErr w:type="spellStart"/>
      <w:r w:rsidR="00806350" w:rsidRPr="00954A83">
        <w:rPr>
          <w:rFonts w:ascii="Times New Roman" w:hAnsi="Times New Roman" w:cs="Times New Roman"/>
          <w:lang w:val="en-GB"/>
        </w:rPr>
        <w:t>Wissenschaftliche</w:t>
      </w:r>
      <w:proofErr w:type="spellEnd"/>
      <w:r w:rsidR="00806350" w:rsidRPr="00954A8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806350" w:rsidRPr="00954A83">
        <w:rPr>
          <w:rFonts w:ascii="Times New Roman" w:hAnsi="Times New Roman" w:cs="Times New Roman"/>
          <w:lang w:val="en-GB"/>
        </w:rPr>
        <w:t>Untersuchungen</w:t>
      </w:r>
      <w:proofErr w:type="spellEnd"/>
      <w:r w:rsidR="00806350" w:rsidRPr="00954A83">
        <w:rPr>
          <w:rFonts w:ascii="Times New Roman" w:hAnsi="Times New Roman" w:cs="Times New Roman"/>
          <w:lang w:val="en-GB"/>
        </w:rPr>
        <w:t xml:space="preserve"> zum </w:t>
      </w:r>
      <w:proofErr w:type="spellStart"/>
      <w:r w:rsidR="00806350" w:rsidRPr="00954A83">
        <w:rPr>
          <w:rFonts w:ascii="Times New Roman" w:hAnsi="Times New Roman" w:cs="Times New Roman"/>
          <w:lang w:val="en-GB"/>
        </w:rPr>
        <w:t>Neuen</w:t>
      </w:r>
      <w:proofErr w:type="spellEnd"/>
      <w:r w:rsidR="00806350" w:rsidRPr="00954A83">
        <w:rPr>
          <w:rFonts w:ascii="Times New Roman" w:hAnsi="Times New Roman" w:cs="Times New Roman"/>
          <w:lang w:val="en-GB"/>
        </w:rPr>
        <w:t xml:space="preserve"> Testament 443)</w:t>
      </w:r>
      <w:r w:rsidR="00232370" w:rsidRPr="00954A83">
        <w:rPr>
          <w:rFonts w:ascii="Times New Roman" w:hAnsi="Times New Roman" w:cs="Times New Roman"/>
          <w:lang w:val="en-GB"/>
        </w:rPr>
        <w:t xml:space="preserve">, Tübingen, Mohr </w:t>
      </w:r>
      <w:proofErr w:type="spellStart"/>
      <w:r w:rsidR="00232370" w:rsidRPr="00954A83">
        <w:rPr>
          <w:rFonts w:ascii="Times New Roman" w:hAnsi="Times New Roman" w:cs="Times New Roman"/>
          <w:lang w:val="en-GB"/>
        </w:rPr>
        <w:t>Siebeck</w:t>
      </w:r>
      <w:proofErr w:type="spellEnd"/>
      <w:r w:rsidR="00232370" w:rsidRPr="00954A83">
        <w:rPr>
          <w:rFonts w:ascii="Times New Roman" w:hAnsi="Times New Roman" w:cs="Times New Roman"/>
          <w:lang w:val="en-GB"/>
        </w:rPr>
        <w:t>,</w:t>
      </w:r>
      <w:r w:rsidRPr="00954A83">
        <w:rPr>
          <w:rFonts w:ascii="Times New Roman" w:hAnsi="Times New Roman" w:cs="Times New Roman"/>
          <w:lang w:val="en-GB"/>
        </w:rPr>
        <w:t xml:space="preserve"> 2020</w:t>
      </w:r>
      <w:r w:rsidR="00232370" w:rsidRPr="00954A83">
        <w:rPr>
          <w:rFonts w:ascii="Times New Roman" w:hAnsi="Times New Roman" w:cs="Times New Roman"/>
          <w:lang w:val="en-GB"/>
        </w:rPr>
        <w:t>, p. 227-241.</w:t>
      </w:r>
      <w:bookmarkEnd w:id="1"/>
    </w:p>
    <w:p w14:paraId="6417B26C" w14:textId="107B1A07" w:rsidR="00B63B64" w:rsidRPr="00B63B64" w:rsidRDefault="00B63B64" w:rsidP="00944DDB">
      <w:pPr>
        <w:pStyle w:val="Corpsdetexte"/>
        <w:spacing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14- </w:t>
      </w:r>
      <w:bookmarkStart w:id="2" w:name="_Hlk120875883"/>
      <w:r>
        <w:rPr>
          <w:rFonts w:ascii="Times New Roman" w:hAnsi="Times New Roman" w:cs="Times New Roman"/>
          <w:lang w:val="en-GB"/>
        </w:rPr>
        <w:t>« </w:t>
      </w:r>
      <w:proofErr w:type="spellStart"/>
      <w:r>
        <w:rPr>
          <w:rFonts w:ascii="Times New Roman" w:hAnsi="Times New Roman" w:cs="Times New Roman"/>
          <w:lang w:val="en-GB"/>
        </w:rPr>
        <w:t>Gnose</w:t>
      </w:r>
      <w:proofErr w:type="spellEnd"/>
      <w:r>
        <w:rPr>
          <w:rFonts w:ascii="Times New Roman" w:hAnsi="Times New Roman" w:cs="Times New Roman"/>
          <w:lang w:val="en-GB"/>
        </w:rPr>
        <w:t xml:space="preserve"> et </w:t>
      </w:r>
      <w:proofErr w:type="spellStart"/>
      <w:r>
        <w:rPr>
          <w:rFonts w:ascii="Times New Roman" w:hAnsi="Times New Roman" w:cs="Times New Roman"/>
          <w:lang w:val="en-GB"/>
        </w:rPr>
        <w:t>manichéisme</w:t>
      </w:r>
      <w:proofErr w:type="spellEnd"/>
      <w:r>
        <w:rPr>
          <w:rFonts w:ascii="Times New Roman" w:hAnsi="Times New Roman" w:cs="Times New Roman"/>
          <w:lang w:val="en-GB"/>
        </w:rPr>
        <w:t xml:space="preserve"> au CERL et au LEM », dans </w:t>
      </w:r>
      <w:proofErr w:type="spellStart"/>
      <w:r>
        <w:rPr>
          <w:rFonts w:ascii="Times New Roman" w:hAnsi="Times New Roman" w:cs="Times New Roman"/>
          <w:lang w:val="en-GB"/>
        </w:rPr>
        <w:t>Sylvio</w:t>
      </w:r>
      <w:proofErr w:type="spellEnd"/>
      <w:r>
        <w:rPr>
          <w:rFonts w:ascii="Times New Roman" w:hAnsi="Times New Roman" w:cs="Times New Roman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lang w:val="en-GB"/>
        </w:rPr>
        <w:t>Franceschi</w:t>
      </w:r>
      <w:proofErr w:type="spellEnd"/>
      <w:r>
        <w:rPr>
          <w:rFonts w:ascii="Times New Roman" w:hAnsi="Times New Roman" w:cs="Times New Roman"/>
          <w:lang w:val="en-GB"/>
        </w:rPr>
        <w:t xml:space="preserve">, Daniel-Odon </w:t>
      </w:r>
      <w:proofErr w:type="spellStart"/>
      <w:r>
        <w:rPr>
          <w:rFonts w:ascii="Times New Roman" w:hAnsi="Times New Roman" w:cs="Times New Roman"/>
          <w:lang w:val="en-GB"/>
        </w:rPr>
        <w:t>Hurel</w:t>
      </w:r>
      <w:proofErr w:type="spellEnd"/>
      <w:r>
        <w:rPr>
          <w:rFonts w:ascii="Times New Roman" w:hAnsi="Times New Roman" w:cs="Times New Roman"/>
          <w:lang w:val="en-GB"/>
        </w:rPr>
        <w:t xml:space="preserve">, Brigitte </w:t>
      </w:r>
      <w:proofErr w:type="spellStart"/>
      <w:r>
        <w:rPr>
          <w:rFonts w:ascii="Times New Roman" w:hAnsi="Times New Roman" w:cs="Times New Roman"/>
          <w:lang w:val="en-GB"/>
        </w:rPr>
        <w:t>Tambrun</w:t>
      </w:r>
      <w:proofErr w:type="spellEnd"/>
      <w:r>
        <w:rPr>
          <w:rFonts w:ascii="Times New Roman" w:hAnsi="Times New Roman" w:cs="Times New Roman"/>
          <w:lang w:val="en-GB"/>
        </w:rPr>
        <w:t xml:space="preserve"> (</w:t>
      </w:r>
      <w:proofErr w:type="spellStart"/>
      <w:r>
        <w:rPr>
          <w:rFonts w:ascii="Times New Roman" w:hAnsi="Times New Roman" w:cs="Times New Roman"/>
          <w:lang w:val="en-GB"/>
        </w:rPr>
        <w:t>éd</w:t>
      </w:r>
      <w:proofErr w:type="spellEnd"/>
      <w:r>
        <w:rPr>
          <w:rFonts w:ascii="Times New Roman" w:hAnsi="Times New Roman" w:cs="Times New Roman"/>
          <w:lang w:val="en-GB"/>
        </w:rPr>
        <w:t xml:space="preserve">.), </w:t>
      </w:r>
      <w:r>
        <w:rPr>
          <w:rFonts w:ascii="Times New Roman" w:hAnsi="Times New Roman" w:cs="Times New Roman"/>
          <w:i/>
          <w:iCs/>
          <w:lang w:val="en-GB"/>
        </w:rPr>
        <w:t xml:space="preserve">Le Dieu </w:t>
      </w:r>
      <w:proofErr w:type="gramStart"/>
      <w:r>
        <w:rPr>
          <w:rFonts w:ascii="Times New Roman" w:hAnsi="Times New Roman" w:cs="Times New Roman"/>
          <w:i/>
          <w:iCs/>
          <w:lang w:val="en-GB"/>
        </w:rPr>
        <w:t>un :</w:t>
      </w:r>
      <w:proofErr w:type="gramEnd"/>
      <w:r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GB"/>
        </w:rPr>
        <w:t>problèmes</w:t>
      </w:r>
      <w:proofErr w:type="spellEnd"/>
      <w:r>
        <w:rPr>
          <w:rFonts w:ascii="Times New Roman" w:hAnsi="Times New Roman" w:cs="Times New Roman"/>
          <w:i/>
          <w:iCs/>
          <w:lang w:val="en-GB"/>
        </w:rPr>
        <w:t xml:space="preserve"> et </w:t>
      </w:r>
      <w:proofErr w:type="spellStart"/>
      <w:r>
        <w:rPr>
          <w:rFonts w:ascii="Times New Roman" w:hAnsi="Times New Roman" w:cs="Times New Roman"/>
          <w:i/>
          <w:iCs/>
          <w:lang w:val="en-GB"/>
        </w:rPr>
        <w:t>méthodes</w:t>
      </w:r>
      <w:proofErr w:type="spellEnd"/>
      <w:r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GB"/>
        </w:rPr>
        <w:t>d’histoire</w:t>
      </w:r>
      <w:proofErr w:type="spellEnd"/>
      <w:r>
        <w:rPr>
          <w:rFonts w:ascii="Times New Roman" w:hAnsi="Times New Roman" w:cs="Times New Roman"/>
          <w:i/>
          <w:iCs/>
          <w:lang w:val="en-GB"/>
        </w:rPr>
        <w:t xml:space="preserve"> des </w:t>
      </w:r>
      <w:proofErr w:type="spellStart"/>
      <w:r>
        <w:rPr>
          <w:rFonts w:ascii="Times New Roman" w:hAnsi="Times New Roman" w:cs="Times New Roman"/>
          <w:i/>
          <w:iCs/>
          <w:lang w:val="en-GB"/>
        </w:rPr>
        <w:t>monothéismes</w:t>
      </w:r>
      <w:proofErr w:type="spellEnd"/>
      <w:r>
        <w:rPr>
          <w:rFonts w:ascii="Times New Roman" w:hAnsi="Times New Roman" w:cs="Times New Roman"/>
          <w:i/>
          <w:iCs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lang w:val="en-GB"/>
        </w:rPr>
        <w:t>Cinquante</w:t>
      </w:r>
      <w:proofErr w:type="spellEnd"/>
      <w:r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GB"/>
        </w:rPr>
        <w:t>ans</w:t>
      </w:r>
      <w:proofErr w:type="spellEnd"/>
      <w:r>
        <w:rPr>
          <w:rFonts w:ascii="Times New Roman" w:hAnsi="Times New Roman" w:cs="Times New Roman"/>
          <w:i/>
          <w:iCs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lang w:val="en-GB"/>
        </w:rPr>
        <w:t>recherches</w:t>
      </w:r>
      <w:proofErr w:type="spellEnd"/>
      <w:r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GB"/>
        </w:rPr>
        <w:t>françaises</w:t>
      </w:r>
      <w:proofErr w:type="spellEnd"/>
      <w:r>
        <w:rPr>
          <w:rFonts w:ascii="Times New Roman" w:hAnsi="Times New Roman" w:cs="Times New Roman"/>
          <w:i/>
          <w:iCs/>
          <w:lang w:val="en-GB"/>
        </w:rPr>
        <w:t xml:space="preserve"> (1970-2020)</w:t>
      </w:r>
      <w:r>
        <w:rPr>
          <w:rFonts w:ascii="Times New Roman" w:hAnsi="Times New Roman" w:cs="Times New Roman"/>
          <w:lang w:val="en-GB"/>
        </w:rPr>
        <w:t xml:space="preserve">, Turnhout, </w:t>
      </w:r>
      <w:proofErr w:type="spellStart"/>
      <w:r>
        <w:rPr>
          <w:rFonts w:ascii="Times New Roman" w:hAnsi="Times New Roman" w:cs="Times New Roman"/>
          <w:lang w:val="en-GB"/>
        </w:rPr>
        <w:t>Brepols</w:t>
      </w:r>
      <w:proofErr w:type="spellEnd"/>
      <w:r>
        <w:rPr>
          <w:rFonts w:ascii="Times New Roman" w:hAnsi="Times New Roman" w:cs="Times New Roman"/>
          <w:lang w:val="en-GB"/>
        </w:rPr>
        <w:t xml:space="preserve">, </w:t>
      </w:r>
      <w:r w:rsidRPr="00F65D16">
        <w:rPr>
          <w:rFonts w:ascii="Times New Roman" w:hAnsi="Times New Roman" w:cs="Times New Roman"/>
          <w:lang w:val="en-GB"/>
        </w:rPr>
        <w:t>2022, p. 371-411.</w:t>
      </w:r>
    </w:p>
    <w:bookmarkEnd w:id="2"/>
    <w:p w14:paraId="51646821" w14:textId="77777777" w:rsidR="00944DDB" w:rsidRPr="00954A83" w:rsidRDefault="00944DDB" w:rsidP="00944DDB">
      <w:pPr>
        <w:pStyle w:val="Corpsdetexte"/>
        <w:spacing w:line="240" w:lineRule="auto"/>
        <w:rPr>
          <w:rFonts w:ascii="Times New Roman" w:hAnsi="Times New Roman" w:cs="Times New Roman"/>
          <w:lang w:val="en-GB"/>
        </w:rPr>
      </w:pPr>
    </w:p>
    <w:p w14:paraId="7A056E06" w14:textId="77777777" w:rsidR="00F45F05" w:rsidRPr="00944DDB" w:rsidRDefault="00F45F05" w:rsidP="00944DDB">
      <w:pPr>
        <w:pStyle w:val="Corpsdetexte"/>
        <w:spacing w:line="240" w:lineRule="auto"/>
        <w:rPr>
          <w:rFonts w:ascii="Times New Roman" w:hAnsi="Times New Roman" w:cs="Times New Roman"/>
          <w:smallCaps/>
        </w:rPr>
      </w:pPr>
      <w:r w:rsidRPr="00954A83">
        <w:rPr>
          <w:rFonts w:ascii="Times New Roman" w:hAnsi="Times New Roman" w:cs="Times New Roman"/>
          <w:lang w:val="en-GB"/>
        </w:rPr>
        <w:tab/>
      </w:r>
      <w:r w:rsidRPr="00944DDB">
        <w:rPr>
          <w:rFonts w:ascii="Times New Roman" w:hAnsi="Times New Roman" w:cs="Times New Roman"/>
          <w:smallCaps/>
        </w:rPr>
        <w:t>Publications liées à la valorisation de la recherche</w:t>
      </w:r>
    </w:p>
    <w:p w14:paraId="3D5AD929" w14:textId="77777777" w:rsidR="00F45F05" w:rsidRPr="00944DDB" w:rsidRDefault="00FA0082" w:rsidP="00944DDB">
      <w:pPr>
        <w:pStyle w:val="Corpsdetexte"/>
        <w:spacing w:line="240" w:lineRule="auto"/>
        <w:rPr>
          <w:rFonts w:ascii="Times New Roman" w:hAnsi="Times New Roman" w:cs="Times New Roman"/>
        </w:rPr>
      </w:pPr>
      <w:r w:rsidRPr="00944DDB">
        <w:rPr>
          <w:rFonts w:ascii="Times New Roman" w:hAnsi="Times New Roman" w:cs="Times New Roman"/>
        </w:rPr>
        <w:t>1- </w:t>
      </w:r>
      <w:r w:rsidR="00F45F05" w:rsidRPr="00944DDB">
        <w:rPr>
          <w:rFonts w:ascii="Times New Roman" w:hAnsi="Times New Roman" w:cs="Times New Roman"/>
        </w:rPr>
        <w:t xml:space="preserve">« Mani (216-276), fondateur d'une nouvelle religion », </w:t>
      </w:r>
      <w:r w:rsidR="00F45F05" w:rsidRPr="00944DDB">
        <w:rPr>
          <w:rFonts w:ascii="Times New Roman" w:hAnsi="Times New Roman" w:cs="Times New Roman"/>
          <w:i/>
          <w:iCs/>
        </w:rPr>
        <w:t>Religions et Histoire</w:t>
      </w:r>
      <w:r w:rsidR="001C7E5D" w:rsidRPr="00944DDB">
        <w:rPr>
          <w:rFonts w:ascii="Times New Roman" w:hAnsi="Times New Roman" w:cs="Times New Roman"/>
        </w:rPr>
        <w:t> 3 (juillet-août 2005), p. </w:t>
      </w:r>
      <w:r w:rsidR="00F45F05" w:rsidRPr="00944DDB">
        <w:rPr>
          <w:rFonts w:ascii="Times New Roman" w:hAnsi="Times New Roman" w:cs="Times New Roman"/>
        </w:rPr>
        <w:t>18-22.</w:t>
      </w:r>
    </w:p>
    <w:p w14:paraId="6149D2D5" w14:textId="77777777" w:rsidR="00F45F05" w:rsidRPr="00944DDB" w:rsidRDefault="00FA0082" w:rsidP="00944DDB">
      <w:pPr>
        <w:pStyle w:val="Corpsdetexte"/>
        <w:spacing w:line="240" w:lineRule="auto"/>
        <w:rPr>
          <w:rFonts w:ascii="Times New Roman" w:hAnsi="Times New Roman" w:cs="Times New Roman"/>
        </w:rPr>
      </w:pPr>
      <w:r w:rsidRPr="00944DDB">
        <w:rPr>
          <w:rFonts w:ascii="Times New Roman" w:hAnsi="Times New Roman" w:cs="Times New Roman"/>
        </w:rPr>
        <w:t>2- </w:t>
      </w:r>
      <w:r w:rsidR="00F45F05" w:rsidRPr="00944DDB">
        <w:rPr>
          <w:rFonts w:ascii="Times New Roman" w:hAnsi="Times New Roman" w:cs="Times New Roman"/>
        </w:rPr>
        <w:t xml:space="preserve">« La naissance des dieux chez les Grecs », dans </w:t>
      </w:r>
      <w:r w:rsidR="00F45F05" w:rsidRPr="00944DDB">
        <w:rPr>
          <w:rFonts w:ascii="Times New Roman" w:hAnsi="Times New Roman" w:cs="Times New Roman"/>
          <w:i/>
          <w:iCs/>
        </w:rPr>
        <w:t>Récits de création</w:t>
      </w:r>
      <w:r w:rsidR="005233EE" w:rsidRPr="00944DDB">
        <w:rPr>
          <w:rFonts w:ascii="Times New Roman" w:hAnsi="Times New Roman" w:cs="Times New Roman"/>
          <w:iCs/>
        </w:rPr>
        <w:t xml:space="preserve"> (</w:t>
      </w:r>
      <w:r w:rsidR="00F45F05" w:rsidRPr="00944DDB">
        <w:rPr>
          <w:rFonts w:ascii="Times New Roman" w:hAnsi="Times New Roman" w:cs="Times New Roman"/>
        </w:rPr>
        <w:t>Récits primordiaux</w:t>
      </w:r>
      <w:r w:rsidR="005233EE" w:rsidRPr="00944DDB">
        <w:rPr>
          <w:rFonts w:ascii="Times New Roman" w:hAnsi="Times New Roman" w:cs="Times New Roman"/>
        </w:rPr>
        <w:t>)</w:t>
      </w:r>
      <w:r w:rsidR="00F45F05" w:rsidRPr="00944DDB">
        <w:rPr>
          <w:rFonts w:ascii="Times New Roman" w:hAnsi="Times New Roman" w:cs="Times New Roman"/>
        </w:rPr>
        <w:t xml:space="preserve">, Paris, </w:t>
      </w:r>
      <w:r w:rsidR="001C7E5D" w:rsidRPr="00944DDB">
        <w:rPr>
          <w:rFonts w:ascii="Times New Roman" w:hAnsi="Times New Roman" w:cs="Times New Roman"/>
        </w:rPr>
        <w:t>2008, p. </w:t>
      </w:r>
      <w:r w:rsidR="00F45F05" w:rsidRPr="00944DDB">
        <w:rPr>
          <w:rFonts w:ascii="Times New Roman" w:hAnsi="Times New Roman" w:cs="Times New Roman"/>
        </w:rPr>
        <w:t>24-35.</w:t>
      </w:r>
    </w:p>
    <w:p w14:paraId="682A2685" w14:textId="77777777" w:rsidR="00337B83" w:rsidRPr="00944DDB" w:rsidRDefault="00337B83" w:rsidP="00944DDB">
      <w:pPr>
        <w:pStyle w:val="Corpsdetexte"/>
        <w:spacing w:line="240" w:lineRule="auto"/>
        <w:rPr>
          <w:rFonts w:ascii="Times New Roman" w:hAnsi="Times New Roman" w:cs="Times New Roman"/>
        </w:rPr>
      </w:pPr>
      <w:r w:rsidRPr="00944DDB">
        <w:rPr>
          <w:rFonts w:ascii="Times New Roman" w:hAnsi="Times New Roman" w:cs="Times New Roman"/>
        </w:rPr>
        <w:t>3- </w:t>
      </w:r>
      <w:r w:rsidRPr="00944DDB">
        <w:rPr>
          <w:rFonts w:ascii="Times New Roman" w:hAnsi="Times New Roman" w:cs="Times New Roman"/>
          <w:i/>
          <w:iCs/>
        </w:rPr>
        <w:t>Histoire du christianisme</w:t>
      </w:r>
      <w:r w:rsidRPr="00944DDB">
        <w:rPr>
          <w:rFonts w:ascii="Times New Roman" w:hAnsi="Times New Roman" w:cs="Times New Roman"/>
        </w:rPr>
        <w:t xml:space="preserve">, </w:t>
      </w:r>
      <w:r w:rsidRPr="00944DDB">
        <w:rPr>
          <w:rFonts w:ascii="Times New Roman" w:hAnsi="Times New Roman" w:cs="Times New Roman"/>
          <w:i/>
          <w:iCs/>
        </w:rPr>
        <w:t>Documentation photographique</w:t>
      </w:r>
      <w:r w:rsidRPr="00944DDB">
        <w:rPr>
          <w:rFonts w:ascii="Times New Roman" w:hAnsi="Times New Roman" w:cs="Times New Roman"/>
        </w:rPr>
        <w:t xml:space="preserve"> n°8069, Paris, La Documentation Française, mai-juin 2009 (63 p.).</w:t>
      </w:r>
    </w:p>
    <w:p w14:paraId="3414A0CC" w14:textId="77777777" w:rsidR="00F45F05" w:rsidRPr="00944DDB" w:rsidRDefault="00337B83" w:rsidP="00944DDB">
      <w:pPr>
        <w:pStyle w:val="Corpsdetexte"/>
        <w:spacing w:line="240" w:lineRule="auto"/>
        <w:rPr>
          <w:rFonts w:ascii="Times New Roman" w:hAnsi="Times New Roman" w:cs="Times New Roman"/>
        </w:rPr>
      </w:pPr>
      <w:r w:rsidRPr="00944DDB">
        <w:rPr>
          <w:rFonts w:ascii="Times New Roman" w:hAnsi="Times New Roman" w:cs="Times New Roman"/>
        </w:rPr>
        <w:t>4</w:t>
      </w:r>
      <w:r w:rsidR="00FA0082" w:rsidRPr="00944DDB">
        <w:rPr>
          <w:rFonts w:ascii="Times New Roman" w:hAnsi="Times New Roman" w:cs="Times New Roman"/>
        </w:rPr>
        <w:t>- </w:t>
      </w:r>
      <w:r w:rsidR="00F45F05" w:rsidRPr="00944DDB">
        <w:rPr>
          <w:rFonts w:ascii="Times New Roman" w:hAnsi="Times New Roman" w:cs="Times New Roman"/>
        </w:rPr>
        <w:t xml:space="preserve">Avec Dominique Borne, </w:t>
      </w:r>
      <w:r w:rsidR="00F45F05" w:rsidRPr="00944DDB">
        <w:rPr>
          <w:rFonts w:ascii="Times New Roman" w:hAnsi="Times New Roman" w:cs="Times New Roman"/>
          <w:i/>
          <w:iCs/>
        </w:rPr>
        <w:t>Jésus</w:t>
      </w:r>
      <w:r w:rsidR="00F45F05" w:rsidRPr="00944DDB">
        <w:rPr>
          <w:rFonts w:ascii="Times New Roman" w:hAnsi="Times New Roman" w:cs="Times New Roman"/>
        </w:rPr>
        <w:t xml:space="preserve"> </w:t>
      </w:r>
      <w:r w:rsidR="005233EE" w:rsidRPr="00944DDB">
        <w:rPr>
          <w:rFonts w:ascii="Times New Roman" w:hAnsi="Times New Roman" w:cs="Times New Roman"/>
        </w:rPr>
        <w:t>(</w:t>
      </w:r>
      <w:r w:rsidR="00F45F05" w:rsidRPr="00944DDB">
        <w:rPr>
          <w:rFonts w:ascii="Times New Roman" w:hAnsi="Times New Roman" w:cs="Times New Roman"/>
        </w:rPr>
        <w:t>Récits primordiaux</w:t>
      </w:r>
      <w:r w:rsidR="005233EE" w:rsidRPr="00944DDB">
        <w:rPr>
          <w:rFonts w:ascii="Times New Roman" w:hAnsi="Times New Roman" w:cs="Times New Roman"/>
        </w:rPr>
        <w:t>)</w:t>
      </w:r>
      <w:r w:rsidR="00F45F05" w:rsidRPr="00944DDB">
        <w:rPr>
          <w:rFonts w:ascii="Times New Roman" w:hAnsi="Times New Roman" w:cs="Times New Roman"/>
        </w:rPr>
        <w:t>, Paris, 2010.</w:t>
      </w:r>
    </w:p>
    <w:p w14:paraId="16697BD7" w14:textId="77777777" w:rsidR="00337B83" w:rsidRPr="00944DDB" w:rsidRDefault="00337B83" w:rsidP="00944DDB">
      <w:pPr>
        <w:pStyle w:val="Corpsdetexte"/>
        <w:spacing w:line="240" w:lineRule="auto"/>
        <w:rPr>
          <w:rFonts w:ascii="Times New Roman" w:hAnsi="Times New Roman" w:cs="Times New Roman"/>
        </w:rPr>
      </w:pPr>
      <w:r w:rsidRPr="00944DDB">
        <w:rPr>
          <w:rFonts w:ascii="Times New Roman" w:hAnsi="Times New Roman" w:cs="Times New Roman"/>
        </w:rPr>
        <w:t xml:space="preserve">5- « Sacralité du monde et multiplicité des cultes dans l’ordre antique », </w:t>
      </w:r>
      <w:r w:rsidRPr="00944DDB">
        <w:rPr>
          <w:rFonts w:ascii="Times New Roman" w:hAnsi="Times New Roman" w:cs="Times New Roman"/>
          <w:i/>
          <w:iCs/>
        </w:rPr>
        <w:t>Sens-Dessous</w:t>
      </w:r>
      <w:r w:rsidRPr="00944DDB">
        <w:rPr>
          <w:rFonts w:ascii="Times New Roman" w:hAnsi="Times New Roman" w:cs="Times New Roman"/>
        </w:rPr>
        <w:t xml:space="preserve"> 11 (2013), p. 99-106. Version </w:t>
      </w:r>
      <w:r w:rsidRPr="005455D4">
        <w:rPr>
          <w:rFonts w:ascii="Times New Roman" w:hAnsi="Times New Roman" w:cs="Times New Roman"/>
        </w:rPr>
        <w:t xml:space="preserve">électronique : </w:t>
      </w:r>
      <w:hyperlink r:id="rId15" w:history="1">
        <w:r w:rsidRPr="005455D4">
          <w:rPr>
            <w:rStyle w:val="Lienhypertexte"/>
            <w:rFonts w:ascii="Times New Roman" w:hAnsi="Times New Roman" w:cs="Times New Roman"/>
            <w:color w:val="auto"/>
            <w:u w:val="none"/>
          </w:rPr>
          <w:t>https://sensdessous.wordpress.com/2013/01/30/anna-van-den-kerchove-sacralite-du-monde-et/</w:t>
        </w:r>
      </w:hyperlink>
      <w:r w:rsidRPr="005455D4">
        <w:rPr>
          <w:rFonts w:ascii="Times New Roman" w:hAnsi="Times New Roman" w:cs="Times New Roman"/>
        </w:rPr>
        <w:t xml:space="preserve"> </w:t>
      </w:r>
    </w:p>
    <w:p w14:paraId="67C0B6C1" w14:textId="77777777" w:rsidR="0006434B" w:rsidRPr="00944DDB" w:rsidRDefault="00337B83" w:rsidP="00944DDB">
      <w:pPr>
        <w:pStyle w:val="Corpsdetexte"/>
        <w:spacing w:line="240" w:lineRule="auto"/>
        <w:rPr>
          <w:rFonts w:ascii="Times New Roman" w:hAnsi="Times New Roman" w:cs="Times New Roman"/>
        </w:rPr>
      </w:pPr>
      <w:r w:rsidRPr="00944DDB">
        <w:rPr>
          <w:rFonts w:ascii="Times New Roman" w:hAnsi="Times New Roman" w:cs="Times New Roman"/>
        </w:rPr>
        <w:t>6</w:t>
      </w:r>
      <w:r w:rsidR="0006434B" w:rsidRPr="00944DDB">
        <w:rPr>
          <w:rFonts w:ascii="Times New Roman" w:hAnsi="Times New Roman" w:cs="Times New Roman"/>
        </w:rPr>
        <w:t xml:space="preserve">- « Quels sont les </w:t>
      </w:r>
      <w:r w:rsidR="0006434B" w:rsidRPr="00944DDB">
        <w:rPr>
          <w:rFonts w:ascii="Times New Roman" w:hAnsi="Times New Roman" w:cs="Times New Roman"/>
          <w:i/>
        </w:rPr>
        <w:t>Credo</w:t>
      </w:r>
      <w:r w:rsidR="0006434B" w:rsidRPr="00944DDB">
        <w:rPr>
          <w:rFonts w:ascii="Times New Roman" w:hAnsi="Times New Roman" w:cs="Times New Roman"/>
        </w:rPr>
        <w:t xml:space="preserve"> des conciles œcuméniques ? Mise en perspective historique de l’élaboration du </w:t>
      </w:r>
      <w:r w:rsidR="0006434B" w:rsidRPr="00944DDB">
        <w:rPr>
          <w:rFonts w:ascii="Times New Roman" w:hAnsi="Times New Roman" w:cs="Times New Roman"/>
          <w:i/>
        </w:rPr>
        <w:t>Credo</w:t>
      </w:r>
      <w:r w:rsidR="0006434B" w:rsidRPr="00944DDB">
        <w:rPr>
          <w:rFonts w:ascii="Times New Roman" w:hAnsi="Times New Roman" w:cs="Times New Roman"/>
        </w:rPr>
        <w:t> », dans Ressources</w:t>
      </w:r>
      <w:r w:rsidR="00FA0082" w:rsidRPr="00944DDB">
        <w:rPr>
          <w:rFonts w:ascii="Times New Roman" w:hAnsi="Times New Roman" w:cs="Times New Roman"/>
        </w:rPr>
        <w:t xml:space="preserve"> – Pour une Église de témoins 2 (octobre </w:t>
      </w:r>
      <w:r w:rsidR="0006434B" w:rsidRPr="00944DDB">
        <w:rPr>
          <w:rFonts w:ascii="Times New Roman" w:hAnsi="Times New Roman" w:cs="Times New Roman"/>
        </w:rPr>
        <w:t>2015</w:t>
      </w:r>
      <w:r w:rsidR="00FA0082" w:rsidRPr="00944DDB">
        <w:rPr>
          <w:rFonts w:ascii="Times New Roman" w:hAnsi="Times New Roman" w:cs="Times New Roman"/>
        </w:rPr>
        <w:t>).</w:t>
      </w:r>
    </w:p>
    <w:p w14:paraId="672FE72C" w14:textId="77777777" w:rsidR="001F13D4" w:rsidRPr="00944DDB" w:rsidRDefault="00337B83" w:rsidP="00944DDB">
      <w:pPr>
        <w:pStyle w:val="Corpsdetexte"/>
        <w:spacing w:line="240" w:lineRule="auto"/>
        <w:rPr>
          <w:rFonts w:ascii="Times New Roman" w:hAnsi="Times New Roman" w:cs="Times New Roman"/>
        </w:rPr>
      </w:pPr>
      <w:r w:rsidRPr="00944DDB">
        <w:rPr>
          <w:rFonts w:ascii="Times New Roman" w:hAnsi="Times New Roman" w:cs="Times New Roman"/>
        </w:rPr>
        <w:t>7</w:t>
      </w:r>
      <w:r w:rsidR="001F13D4" w:rsidRPr="00944DDB">
        <w:rPr>
          <w:rFonts w:ascii="Times New Roman" w:hAnsi="Times New Roman" w:cs="Times New Roman"/>
        </w:rPr>
        <w:t xml:space="preserve">- « Des débats polémiques au </w:t>
      </w:r>
      <w:proofErr w:type="spellStart"/>
      <w:r w:rsidR="001F13D4" w:rsidRPr="00944DDB">
        <w:rPr>
          <w:rFonts w:ascii="Times New Roman" w:hAnsi="Times New Roman" w:cs="Times New Roman"/>
          <w:smallCaps/>
        </w:rPr>
        <w:t>iii</w:t>
      </w:r>
      <w:r w:rsidR="001F13D4" w:rsidRPr="00944DDB">
        <w:rPr>
          <w:rFonts w:ascii="Times New Roman" w:hAnsi="Times New Roman" w:cs="Times New Roman"/>
          <w:vertAlign w:val="superscript"/>
        </w:rPr>
        <w:t>e</w:t>
      </w:r>
      <w:proofErr w:type="spellEnd"/>
      <w:r w:rsidR="001F13D4" w:rsidRPr="00944DDB">
        <w:rPr>
          <w:rFonts w:ascii="Times New Roman" w:hAnsi="Times New Roman" w:cs="Times New Roman"/>
        </w:rPr>
        <w:t xml:space="preserve"> et </w:t>
      </w:r>
      <w:r w:rsidR="001F13D4" w:rsidRPr="00944DDB">
        <w:rPr>
          <w:rFonts w:ascii="Times New Roman" w:hAnsi="Times New Roman" w:cs="Times New Roman"/>
          <w:smallCaps/>
        </w:rPr>
        <w:t>iv</w:t>
      </w:r>
      <w:r w:rsidR="001F13D4" w:rsidRPr="00944DDB">
        <w:rPr>
          <w:rFonts w:ascii="Times New Roman" w:hAnsi="Times New Roman" w:cs="Times New Roman"/>
          <w:vertAlign w:val="superscript"/>
        </w:rPr>
        <w:t>e</w:t>
      </w:r>
      <w:r w:rsidR="001F13D4" w:rsidRPr="00944DDB">
        <w:rPr>
          <w:rFonts w:ascii="Times New Roman" w:hAnsi="Times New Roman" w:cs="Times New Roman"/>
        </w:rPr>
        <w:t xml:space="preserve"> siècle », </w:t>
      </w:r>
      <w:r w:rsidR="001F13D4" w:rsidRPr="00944DDB">
        <w:rPr>
          <w:rFonts w:ascii="Times New Roman" w:hAnsi="Times New Roman" w:cs="Times New Roman"/>
          <w:i/>
          <w:iCs/>
        </w:rPr>
        <w:t>Ressources – Pour une Église de témoins</w:t>
      </w:r>
      <w:r w:rsidR="001F13D4" w:rsidRPr="00944DDB">
        <w:rPr>
          <w:rFonts w:ascii="Times New Roman" w:hAnsi="Times New Roman" w:cs="Times New Roman"/>
        </w:rPr>
        <w:t> 6, octobre 2017, p. 9-12.</w:t>
      </w:r>
    </w:p>
    <w:p w14:paraId="33C473C1" w14:textId="77777777" w:rsidR="001F13D4" w:rsidRPr="00944DDB" w:rsidRDefault="00337B83" w:rsidP="00944DDB">
      <w:pPr>
        <w:pStyle w:val="Corpsdetexte"/>
        <w:spacing w:line="240" w:lineRule="auto"/>
        <w:rPr>
          <w:rFonts w:ascii="Times New Roman" w:hAnsi="Times New Roman" w:cs="Times New Roman"/>
        </w:rPr>
      </w:pPr>
      <w:r w:rsidRPr="00944DDB">
        <w:rPr>
          <w:rFonts w:ascii="Times New Roman" w:hAnsi="Times New Roman" w:cs="Times New Roman"/>
        </w:rPr>
        <w:t>8</w:t>
      </w:r>
      <w:r w:rsidR="001F13D4" w:rsidRPr="00944DDB">
        <w:rPr>
          <w:rFonts w:ascii="Times New Roman" w:hAnsi="Times New Roman" w:cs="Times New Roman"/>
        </w:rPr>
        <w:t>- « L’</w:t>
      </w:r>
      <w:r w:rsidR="001F13D4" w:rsidRPr="00944DDB">
        <w:rPr>
          <w:rFonts w:ascii="Times New Roman" w:hAnsi="Times New Roman" w:cs="Times New Roman"/>
          <w:i/>
        </w:rPr>
        <w:t>Épître aux Romains</w:t>
      </w:r>
      <w:r w:rsidR="001F13D4" w:rsidRPr="00944DDB">
        <w:rPr>
          <w:rFonts w:ascii="Times New Roman" w:hAnsi="Times New Roman" w:cs="Times New Roman"/>
        </w:rPr>
        <w:t xml:space="preserve"> de Paul : de l’ombre à la lumière », </w:t>
      </w:r>
      <w:r w:rsidR="001F13D4" w:rsidRPr="00944DDB">
        <w:rPr>
          <w:rFonts w:ascii="Times New Roman" w:hAnsi="Times New Roman" w:cs="Times New Roman"/>
          <w:i/>
        </w:rPr>
        <w:t>Foi &amp; Vie. Revue de culture protestante</w:t>
      </w:r>
      <w:r w:rsidR="001F13D4" w:rsidRPr="00944DDB">
        <w:rPr>
          <w:rFonts w:ascii="Times New Roman" w:hAnsi="Times New Roman" w:cs="Times New Roman"/>
        </w:rPr>
        <w:t> 3, octobre 2017, p. 86-91.</w:t>
      </w:r>
    </w:p>
    <w:p w14:paraId="129974C1" w14:textId="15386867" w:rsidR="00F45F05" w:rsidRDefault="00D25427" w:rsidP="00944DDB">
      <w:pPr>
        <w:pStyle w:val="Corpsdetexte"/>
        <w:spacing w:line="240" w:lineRule="auto"/>
        <w:rPr>
          <w:rFonts w:ascii="Times New Roman" w:hAnsi="Times New Roman" w:cs="Times New Roman"/>
        </w:rPr>
      </w:pPr>
      <w:r w:rsidRPr="00944DDB">
        <w:rPr>
          <w:rFonts w:ascii="Times New Roman" w:hAnsi="Times New Roman" w:cs="Times New Roman"/>
        </w:rPr>
        <w:t>9</w:t>
      </w:r>
      <w:proofErr w:type="gramStart"/>
      <w:r w:rsidRPr="00944DDB">
        <w:rPr>
          <w:rFonts w:ascii="Times New Roman" w:hAnsi="Times New Roman" w:cs="Times New Roman"/>
        </w:rPr>
        <w:t xml:space="preserve">-  </w:t>
      </w:r>
      <w:r w:rsidR="00D30861" w:rsidRPr="00944DDB">
        <w:rPr>
          <w:rFonts w:ascii="Times New Roman" w:hAnsi="Times New Roman" w:cs="Times New Roman"/>
        </w:rPr>
        <w:t>«</w:t>
      </w:r>
      <w:proofErr w:type="gramEnd"/>
      <w:r w:rsidR="00D30861" w:rsidRPr="00944DDB">
        <w:rPr>
          <w:rFonts w:ascii="Times New Roman" w:hAnsi="Times New Roman" w:cs="Times New Roman"/>
        </w:rPr>
        <w:t> Hermès Trismégiste : une voix/voie de sagesse »,</w:t>
      </w:r>
      <w:r w:rsidRPr="00944DDB">
        <w:rPr>
          <w:rFonts w:ascii="Times New Roman" w:hAnsi="Times New Roman" w:cs="Times New Roman"/>
        </w:rPr>
        <w:t xml:space="preserve"> </w:t>
      </w:r>
      <w:proofErr w:type="spellStart"/>
      <w:r w:rsidRPr="00944DDB">
        <w:rPr>
          <w:rFonts w:ascii="Times New Roman" w:hAnsi="Times New Roman" w:cs="Times New Roman"/>
          <w:i/>
          <w:iCs/>
        </w:rPr>
        <w:t>Ultreïa</w:t>
      </w:r>
      <w:proofErr w:type="spellEnd"/>
      <w:r w:rsidRPr="00944DDB">
        <w:rPr>
          <w:rFonts w:ascii="Times New Roman" w:hAnsi="Times New Roman" w:cs="Times New Roman"/>
        </w:rPr>
        <w:t xml:space="preserve"> 2017</w:t>
      </w:r>
      <w:r w:rsidR="006C4368" w:rsidRPr="00944DDB">
        <w:rPr>
          <w:rFonts w:ascii="Times New Roman" w:hAnsi="Times New Roman" w:cs="Times New Roman"/>
        </w:rPr>
        <w:t>.</w:t>
      </w:r>
    </w:p>
    <w:p w14:paraId="3009F3F6" w14:textId="1A52D154" w:rsidR="0082461D" w:rsidRDefault="0082461D" w:rsidP="00944DDB">
      <w:pPr>
        <w:pStyle w:val="Corpsdetexte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10- « Comment être sauvé ? Les méthodes spirituelles et initiatiques chez les hermétistes », </w:t>
      </w:r>
      <w:r>
        <w:rPr>
          <w:rFonts w:ascii="Times New Roman" w:hAnsi="Times New Roman" w:cs="Times New Roman"/>
          <w:i/>
          <w:iCs/>
        </w:rPr>
        <w:t xml:space="preserve">La </w:t>
      </w:r>
      <w:r w:rsidRPr="00F65D16">
        <w:rPr>
          <w:rFonts w:ascii="Times New Roman" w:hAnsi="Times New Roman" w:cs="Times New Roman"/>
          <w:i/>
          <w:iCs/>
        </w:rPr>
        <w:t>Règle d’Abraham</w:t>
      </w:r>
      <w:r w:rsidRPr="00F65D16">
        <w:rPr>
          <w:rFonts w:ascii="Times New Roman" w:hAnsi="Times New Roman" w:cs="Times New Roman"/>
        </w:rPr>
        <w:t xml:space="preserve"> 43 (2021), p. 125-155.</w:t>
      </w:r>
    </w:p>
    <w:p w14:paraId="76354A3F" w14:textId="3974D943" w:rsidR="0082461D" w:rsidRPr="0082461D" w:rsidRDefault="0082461D" w:rsidP="00944DDB">
      <w:pPr>
        <w:pStyle w:val="Corpsdetexte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11- « Hermès Trismégiste sous la plume des chrétiens : entre érudition et polémique », dans </w:t>
      </w:r>
      <w:r>
        <w:rPr>
          <w:rFonts w:ascii="Times New Roman" w:hAnsi="Times New Roman" w:cs="Times New Roman"/>
          <w:i/>
          <w:iCs/>
        </w:rPr>
        <w:t xml:space="preserve">Qu’est-ce que la théologie ? </w:t>
      </w:r>
      <w:r>
        <w:rPr>
          <w:rFonts w:ascii="Times New Roman" w:hAnsi="Times New Roman" w:cs="Times New Roman"/>
        </w:rPr>
        <w:t xml:space="preserve">(À Voix Haute), Paris, </w:t>
      </w:r>
      <w:proofErr w:type="spellStart"/>
      <w:r>
        <w:rPr>
          <w:rFonts w:ascii="Times New Roman" w:hAnsi="Times New Roman" w:cs="Times New Roman"/>
        </w:rPr>
        <w:t>Olivétan</w:t>
      </w:r>
      <w:proofErr w:type="spellEnd"/>
      <w:r>
        <w:rPr>
          <w:rFonts w:ascii="Times New Roman" w:hAnsi="Times New Roman" w:cs="Times New Roman"/>
        </w:rPr>
        <w:t>, 2021, p. 39-63.</w:t>
      </w:r>
    </w:p>
    <w:p w14:paraId="2420C816" w14:textId="6641F44E" w:rsidR="00D25427" w:rsidRDefault="009754D6" w:rsidP="00944DDB">
      <w:pPr>
        <w:pStyle w:val="Corpsdetexte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12- « L’Ancien Testament chez Origène », dans </w:t>
      </w:r>
      <w:proofErr w:type="spellStart"/>
      <w:r>
        <w:rPr>
          <w:rFonts w:ascii="Times New Roman" w:hAnsi="Times New Roman" w:cs="Times New Roman"/>
        </w:rPr>
        <w:t>Guilhen</w:t>
      </w:r>
      <w:proofErr w:type="spellEnd"/>
      <w:r>
        <w:rPr>
          <w:rFonts w:ascii="Times New Roman" w:hAnsi="Times New Roman" w:cs="Times New Roman"/>
        </w:rPr>
        <w:t xml:space="preserve"> Antier, Dany </w:t>
      </w:r>
      <w:proofErr w:type="spellStart"/>
      <w:r>
        <w:rPr>
          <w:rFonts w:ascii="Times New Roman" w:hAnsi="Times New Roman" w:cs="Times New Roman"/>
        </w:rPr>
        <w:t>Nocquet</w:t>
      </w:r>
      <w:proofErr w:type="spellEnd"/>
      <w:r>
        <w:rPr>
          <w:rFonts w:ascii="Times New Roman" w:hAnsi="Times New Roman" w:cs="Times New Roman"/>
        </w:rPr>
        <w:t xml:space="preserve"> (éd.), </w:t>
      </w:r>
      <w:r>
        <w:rPr>
          <w:rFonts w:ascii="Times New Roman" w:hAnsi="Times New Roman" w:cs="Times New Roman"/>
          <w:i/>
          <w:iCs/>
        </w:rPr>
        <w:t>Nouveaux regards sur l’Ancien Testament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ThéologiqueS</w:t>
      </w:r>
      <w:proofErr w:type="spellEnd"/>
      <w:r>
        <w:rPr>
          <w:rFonts w:ascii="Times New Roman" w:hAnsi="Times New Roman" w:cs="Times New Roman"/>
        </w:rPr>
        <w:t xml:space="preserve">), Paris, </w:t>
      </w:r>
      <w:proofErr w:type="spellStart"/>
      <w:r>
        <w:rPr>
          <w:rFonts w:ascii="Times New Roman" w:hAnsi="Times New Roman" w:cs="Times New Roman"/>
        </w:rPr>
        <w:t>Olivétan</w:t>
      </w:r>
      <w:proofErr w:type="spellEnd"/>
      <w:r>
        <w:rPr>
          <w:rFonts w:ascii="Times New Roman" w:hAnsi="Times New Roman" w:cs="Times New Roman"/>
        </w:rPr>
        <w:t>, 2023 (à paraître), p. XXX.</w:t>
      </w:r>
    </w:p>
    <w:p w14:paraId="0B4647A7" w14:textId="77777777" w:rsidR="009754D6" w:rsidRPr="009754D6" w:rsidRDefault="009754D6" w:rsidP="00944DDB">
      <w:pPr>
        <w:pStyle w:val="Corpsdetexte"/>
        <w:spacing w:line="240" w:lineRule="auto"/>
        <w:rPr>
          <w:rFonts w:ascii="Times New Roman" w:hAnsi="Times New Roman" w:cs="Times New Roman"/>
        </w:rPr>
      </w:pPr>
    </w:p>
    <w:p w14:paraId="18A8C1C5" w14:textId="77777777" w:rsidR="00F45F05" w:rsidRPr="00944DDB" w:rsidRDefault="00F45F05" w:rsidP="00944DDB">
      <w:pPr>
        <w:pStyle w:val="Corpsdetexte"/>
        <w:spacing w:line="240" w:lineRule="auto"/>
        <w:rPr>
          <w:rFonts w:ascii="Times New Roman" w:hAnsi="Times New Roman" w:cs="Times New Roman"/>
          <w:smallCaps/>
        </w:rPr>
      </w:pPr>
      <w:r w:rsidRPr="00944DDB">
        <w:rPr>
          <w:rFonts w:ascii="Times New Roman" w:hAnsi="Times New Roman" w:cs="Times New Roman"/>
        </w:rPr>
        <w:tab/>
      </w:r>
      <w:r w:rsidRPr="00944DDB">
        <w:rPr>
          <w:rFonts w:ascii="Times New Roman" w:hAnsi="Times New Roman" w:cs="Times New Roman"/>
          <w:smallCaps/>
        </w:rPr>
        <w:t>Publications liées à l’enseignement des faits religieux : chapitres de livres</w:t>
      </w:r>
      <w:r w:rsidR="00582E68" w:rsidRPr="00944DDB">
        <w:rPr>
          <w:rFonts w:ascii="Times New Roman" w:hAnsi="Times New Roman" w:cs="Times New Roman"/>
          <w:smallCaps/>
        </w:rPr>
        <w:t xml:space="preserve"> / articles</w:t>
      </w:r>
    </w:p>
    <w:p w14:paraId="1D1E6AE0" w14:textId="4F5D8C04" w:rsidR="00F45F05" w:rsidRPr="00944DDB" w:rsidRDefault="00F45F05" w:rsidP="00944DDB">
      <w:pPr>
        <w:pStyle w:val="Corpsdetexte"/>
        <w:spacing w:line="240" w:lineRule="auto"/>
        <w:rPr>
          <w:rFonts w:ascii="Times New Roman" w:hAnsi="Times New Roman" w:cs="Times New Roman"/>
        </w:rPr>
      </w:pPr>
      <w:r w:rsidRPr="00944DDB">
        <w:rPr>
          <w:rFonts w:ascii="Times New Roman" w:hAnsi="Times New Roman" w:cs="Times New Roman"/>
        </w:rPr>
        <w:t xml:space="preserve">1- avec Anne-Raymonde de </w:t>
      </w:r>
      <w:proofErr w:type="spellStart"/>
      <w:r w:rsidRPr="00944DDB">
        <w:rPr>
          <w:rFonts w:ascii="Times New Roman" w:hAnsi="Times New Roman" w:cs="Times New Roman"/>
        </w:rPr>
        <w:t>Beaudrap</w:t>
      </w:r>
      <w:proofErr w:type="spellEnd"/>
      <w:r w:rsidRPr="00944DDB">
        <w:rPr>
          <w:rFonts w:ascii="Times New Roman" w:hAnsi="Times New Roman" w:cs="Times New Roman"/>
        </w:rPr>
        <w:t>, « Le rôle de l’enseignant et la mise en pratique d’un enseignement</w:t>
      </w:r>
      <w:r w:rsidR="001C7E5D" w:rsidRPr="00944DDB">
        <w:rPr>
          <w:rFonts w:ascii="Times New Roman" w:hAnsi="Times New Roman" w:cs="Times New Roman"/>
        </w:rPr>
        <w:t xml:space="preserve"> des faits religieux », dans C</w:t>
      </w:r>
      <w:r w:rsidR="00F4454E">
        <w:rPr>
          <w:rFonts w:ascii="Times New Roman" w:hAnsi="Times New Roman" w:cs="Times New Roman"/>
        </w:rPr>
        <w:t xml:space="preserve">éline </w:t>
      </w:r>
      <w:r w:rsidR="001C7E5D" w:rsidRPr="00944DDB">
        <w:rPr>
          <w:rFonts w:ascii="Times New Roman" w:hAnsi="Times New Roman" w:cs="Times New Roman"/>
        </w:rPr>
        <w:t>Béraud et J</w:t>
      </w:r>
      <w:r w:rsidR="00F4454E">
        <w:rPr>
          <w:rFonts w:ascii="Times New Roman" w:hAnsi="Times New Roman" w:cs="Times New Roman"/>
        </w:rPr>
        <w:t>ean</w:t>
      </w:r>
      <w:r w:rsidR="001C7E5D" w:rsidRPr="00944DDB">
        <w:rPr>
          <w:rFonts w:ascii="Times New Roman" w:hAnsi="Times New Roman" w:cs="Times New Roman"/>
        </w:rPr>
        <w:t>-P</w:t>
      </w:r>
      <w:r w:rsidR="00F4454E">
        <w:rPr>
          <w:rFonts w:ascii="Times New Roman" w:hAnsi="Times New Roman" w:cs="Times New Roman"/>
        </w:rPr>
        <w:t xml:space="preserve">aul </w:t>
      </w:r>
      <w:proofErr w:type="spellStart"/>
      <w:r w:rsidRPr="00944DDB">
        <w:rPr>
          <w:rFonts w:ascii="Times New Roman" w:hAnsi="Times New Roman" w:cs="Times New Roman"/>
        </w:rPr>
        <w:t>Willaime</w:t>
      </w:r>
      <w:proofErr w:type="spellEnd"/>
      <w:r w:rsidR="0086372C" w:rsidRPr="00944DDB">
        <w:rPr>
          <w:rFonts w:ascii="Times New Roman" w:hAnsi="Times New Roman" w:cs="Times New Roman"/>
        </w:rPr>
        <w:t xml:space="preserve"> (dir.)</w:t>
      </w:r>
      <w:r w:rsidRPr="00944DDB">
        <w:rPr>
          <w:rFonts w:ascii="Times New Roman" w:hAnsi="Times New Roman" w:cs="Times New Roman"/>
        </w:rPr>
        <w:t xml:space="preserve">, </w:t>
      </w:r>
      <w:r w:rsidRPr="00944DDB">
        <w:rPr>
          <w:rFonts w:ascii="Times New Roman" w:hAnsi="Times New Roman" w:cs="Times New Roman"/>
          <w:i/>
          <w:iCs/>
        </w:rPr>
        <w:t>Les Jeunes, l’école et la religion</w:t>
      </w:r>
      <w:r w:rsidR="001C7E5D" w:rsidRPr="00944DDB">
        <w:rPr>
          <w:rFonts w:ascii="Times New Roman" w:hAnsi="Times New Roman" w:cs="Times New Roman"/>
        </w:rPr>
        <w:t>, Paris,</w:t>
      </w:r>
      <w:r w:rsidR="00F4454E">
        <w:rPr>
          <w:rFonts w:ascii="Times New Roman" w:hAnsi="Times New Roman" w:cs="Times New Roman"/>
        </w:rPr>
        <w:t xml:space="preserve"> Bayard,</w:t>
      </w:r>
      <w:r w:rsidR="001C7E5D" w:rsidRPr="00944DDB">
        <w:rPr>
          <w:rFonts w:ascii="Times New Roman" w:hAnsi="Times New Roman" w:cs="Times New Roman"/>
        </w:rPr>
        <w:t xml:space="preserve"> 2009, p. </w:t>
      </w:r>
      <w:r w:rsidRPr="00944DDB">
        <w:rPr>
          <w:rFonts w:ascii="Times New Roman" w:hAnsi="Times New Roman" w:cs="Times New Roman"/>
        </w:rPr>
        <w:t>151-173.</w:t>
      </w:r>
    </w:p>
    <w:p w14:paraId="32F6D1B7" w14:textId="41EBA247" w:rsidR="00F45F05" w:rsidRPr="00944DDB" w:rsidRDefault="00F45F05" w:rsidP="00944DDB">
      <w:pPr>
        <w:pStyle w:val="Corpsdetexte"/>
        <w:spacing w:line="240" w:lineRule="auto"/>
        <w:rPr>
          <w:rFonts w:ascii="Times New Roman" w:hAnsi="Times New Roman" w:cs="Times New Roman"/>
          <w:lang w:val="en-GB"/>
        </w:rPr>
      </w:pPr>
      <w:r w:rsidRPr="00944DDB">
        <w:rPr>
          <w:rFonts w:ascii="Times New Roman" w:hAnsi="Times New Roman" w:cs="Times New Roman"/>
          <w:lang w:val="en-GB"/>
        </w:rPr>
        <w:t>2- « Islam within the framework of “</w:t>
      </w:r>
      <w:proofErr w:type="spellStart"/>
      <w:r w:rsidRPr="00944DDB">
        <w:rPr>
          <w:rFonts w:ascii="Times New Roman" w:hAnsi="Times New Roman" w:cs="Times New Roman"/>
          <w:lang w:val="en-GB"/>
        </w:rPr>
        <w:t>laïcité</w:t>
      </w:r>
      <w:proofErr w:type="spellEnd"/>
      <w:r w:rsidRPr="00944DDB">
        <w:rPr>
          <w:rFonts w:ascii="Times New Roman" w:hAnsi="Times New Roman" w:cs="Times New Roman"/>
          <w:lang w:val="en-GB"/>
        </w:rPr>
        <w:t xml:space="preserve">” », </w:t>
      </w:r>
      <w:r w:rsidR="001C7E5D" w:rsidRPr="00944DDB">
        <w:rPr>
          <w:rFonts w:ascii="Times New Roman" w:hAnsi="Times New Roman" w:cs="Times New Roman"/>
          <w:lang w:val="en-GB"/>
        </w:rPr>
        <w:t xml:space="preserve">dans </w:t>
      </w:r>
      <w:proofErr w:type="gramStart"/>
      <w:r w:rsidR="001C7E5D" w:rsidRPr="00944DDB">
        <w:rPr>
          <w:rFonts w:ascii="Times New Roman" w:hAnsi="Times New Roman" w:cs="Times New Roman"/>
          <w:lang w:val="en-GB"/>
        </w:rPr>
        <w:t>A</w:t>
      </w:r>
      <w:r w:rsidR="005455D4">
        <w:rPr>
          <w:rFonts w:ascii="Times New Roman" w:hAnsi="Times New Roman" w:cs="Times New Roman"/>
          <w:lang w:val="en-GB"/>
        </w:rPr>
        <w:t xml:space="preserve">urora </w:t>
      </w:r>
      <w:r w:rsidR="001C7E5D" w:rsidRPr="00944DDB">
        <w:rPr>
          <w:rFonts w:ascii="Times New Roman" w:hAnsi="Times New Roman" w:cs="Times New Roman"/>
          <w:lang w:val="en-GB"/>
        </w:rPr>
        <w:t> </w:t>
      </w:r>
      <w:r w:rsidRPr="00944DDB">
        <w:rPr>
          <w:rFonts w:ascii="Times New Roman" w:hAnsi="Times New Roman" w:cs="Times New Roman"/>
          <w:lang w:val="en-GB"/>
        </w:rPr>
        <w:t>Alvarez</w:t>
      </w:r>
      <w:proofErr w:type="gramEnd"/>
      <w:r w:rsidRPr="00944DDB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44DDB">
        <w:rPr>
          <w:rFonts w:ascii="Times New Roman" w:hAnsi="Times New Roman" w:cs="Times New Roman"/>
          <w:lang w:val="en-GB"/>
        </w:rPr>
        <w:t>Veinguer</w:t>
      </w:r>
      <w:proofErr w:type="spellEnd"/>
      <w:r w:rsidRPr="00944DDB">
        <w:rPr>
          <w:rFonts w:ascii="Times New Roman" w:hAnsi="Times New Roman" w:cs="Times New Roman"/>
          <w:lang w:val="en-GB"/>
        </w:rPr>
        <w:t>, G</w:t>
      </w:r>
      <w:r w:rsidR="005455D4">
        <w:rPr>
          <w:rFonts w:ascii="Times New Roman" w:hAnsi="Times New Roman" w:cs="Times New Roman"/>
          <w:lang w:val="en-GB"/>
        </w:rPr>
        <w:t xml:space="preserve">unther </w:t>
      </w:r>
      <w:r w:rsidRPr="00944DDB">
        <w:rPr>
          <w:rFonts w:ascii="Times New Roman" w:hAnsi="Times New Roman" w:cs="Times New Roman"/>
          <w:lang w:val="en-GB"/>
        </w:rPr>
        <w:t>Di</w:t>
      </w:r>
      <w:r w:rsidR="0086372C" w:rsidRPr="00944DDB">
        <w:rPr>
          <w:rFonts w:ascii="Times New Roman" w:hAnsi="Times New Roman" w:cs="Times New Roman"/>
          <w:lang w:val="en-GB"/>
        </w:rPr>
        <w:t>ets, D</w:t>
      </w:r>
      <w:r w:rsidR="005455D4">
        <w:rPr>
          <w:rFonts w:ascii="Times New Roman" w:hAnsi="Times New Roman" w:cs="Times New Roman"/>
          <w:lang w:val="en-GB"/>
        </w:rPr>
        <w:t>an</w:t>
      </w:r>
      <w:r w:rsidR="0086372C" w:rsidRPr="00944DDB">
        <w:rPr>
          <w:rFonts w:ascii="Times New Roman" w:hAnsi="Times New Roman" w:cs="Times New Roman"/>
          <w:lang w:val="en-GB"/>
        </w:rPr>
        <w:t>-P</w:t>
      </w:r>
      <w:r w:rsidR="005455D4">
        <w:rPr>
          <w:rFonts w:ascii="Times New Roman" w:hAnsi="Times New Roman" w:cs="Times New Roman"/>
          <w:lang w:val="en-GB"/>
        </w:rPr>
        <w:t xml:space="preserve">aul </w:t>
      </w:r>
      <w:proofErr w:type="spellStart"/>
      <w:r w:rsidR="0086372C" w:rsidRPr="00944DDB">
        <w:rPr>
          <w:rFonts w:ascii="Times New Roman" w:hAnsi="Times New Roman" w:cs="Times New Roman"/>
          <w:lang w:val="en-GB"/>
        </w:rPr>
        <w:t>Jozsa</w:t>
      </w:r>
      <w:proofErr w:type="spellEnd"/>
      <w:r w:rsidR="005455D4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="005455D4">
        <w:rPr>
          <w:rFonts w:ascii="Times New Roman" w:hAnsi="Times New Roman" w:cs="Times New Roman"/>
          <w:lang w:val="en-GB"/>
        </w:rPr>
        <w:t>Cok</w:t>
      </w:r>
      <w:proofErr w:type="spellEnd"/>
      <w:r w:rsidR="005455D4">
        <w:rPr>
          <w:rFonts w:ascii="Times New Roman" w:hAnsi="Times New Roman" w:cs="Times New Roman"/>
          <w:lang w:val="en-GB"/>
        </w:rPr>
        <w:t xml:space="preserve"> Bakker, Hans-Gunter </w:t>
      </w:r>
      <w:proofErr w:type="spellStart"/>
      <w:r w:rsidR="005455D4">
        <w:rPr>
          <w:rFonts w:ascii="Times New Roman" w:hAnsi="Times New Roman" w:cs="Times New Roman"/>
          <w:lang w:val="en-GB"/>
        </w:rPr>
        <w:t>Heimbrock</w:t>
      </w:r>
      <w:proofErr w:type="spellEnd"/>
      <w:r w:rsidR="005455D4">
        <w:rPr>
          <w:rFonts w:ascii="Times New Roman" w:hAnsi="Times New Roman" w:cs="Times New Roman"/>
          <w:lang w:val="en-GB"/>
        </w:rPr>
        <w:t xml:space="preserve"> et Robert Jackson</w:t>
      </w:r>
      <w:r w:rsidR="0086372C" w:rsidRPr="00944DDB">
        <w:rPr>
          <w:rFonts w:ascii="Times New Roman" w:hAnsi="Times New Roman" w:cs="Times New Roman"/>
          <w:lang w:val="en-GB"/>
        </w:rPr>
        <w:t xml:space="preserve"> (dir</w:t>
      </w:r>
      <w:r w:rsidRPr="00944DDB">
        <w:rPr>
          <w:rFonts w:ascii="Times New Roman" w:hAnsi="Times New Roman" w:cs="Times New Roman"/>
          <w:lang w:val="en-GB"/>
        </w:rPr>
        <w:t xml:space="preserve">.), </w:t>
      </w:r>
      <w:r w:rsidRPr="00944DDB">
        <w:rPr>
          <w:rFonts w:ascii="Times New Roman" w:hAnsi="Times New Roman" w:cs="Times New Roman"/>
          <w:i/>
          <w:iCs/>
          <w:lang w:val="en-GB"/>
        </w:rPr>
        <w:t>Islam in Education in European Countries. Pedagogical Concepts and Empirical Findings</w:t>
      </w:r>
      <w:r w:rsidRPr="00944DDB">
        <w:rPr>
          <w:rFonts w:ascii="Times New Roman" w:hAnsi="Times New Roman" w:cs="Times New Roman"/>
          <w:lang w:val="en-GB"/>
        </w:rPr>
        <w:t xml:space="preserve"> (Religious Di</w:t>
      </w:r>
      <w:r w:rsidR="001C7E5D" w:rsidRPr="00944DDB">
        <w:rPr>
          <w:rFonts w:ascii="Times New Roman" w:hAnsi="Times New Roman" w:cs="Times New Roman"/>
          <w:lang w:val="en-GB"/>
        </w:rPr>
        <w:t>versity and Education in Europe </w:t>
      </w:r>
      <w:r w:rsidR="005455D4">
        <w:rPr>
          <w:rFonts w:ascii="Times New Roman" w:hAnsi="Times New Roman" w:cs="Times New Roman"/>
          <w:lang w:val="en-GB"/>
        </w:rPr>
        <w:t xml:space="preserve">18), Münster – </w:t>
      </w:r>
      <w:r w:rsidRPr="00944DDB">
        <w:rPr>
          <w:rFonts w:ascii="Times New Roman" w:hAnsi="Times New Roman" w:cs="Times New Roman"/>
          <w:lang w:val="en-GB"/>
        </w:rPr>
        <w:t>New York</w:t>
      </w:r>
      <w:r w:rsidR="005455D4">
        <w:rPr>
          <w:rFonts w:ascii="Times New Roman" w:hAnsi="Times New Roman" w:cs="Times New Roman"/>
          <w:lang w:val="en-GB"/>
        </w:rPr>
        <w:t xml:space="preserve"> – </w:t>
      </w:r>
      <w:r w:rsidRPr="00944DDB">
        <w:rPr>
          <w:rFonts w:ascii="Times New Roman" w:hAnsi="Times New Roman" w:cs="Times New Roman"/>
          <w:lang w:val="en-GB"/>
        </w:rPr>
        <w:t>Mü</w:t>
      </w:r>
      <w:r w:rsidR="005455D4">
        <w:rPr>
          <w:rFonts w:ascii="Times New Roman" w:hAnsi="Times New Roman" w:cs="Times New Roman"/>
          <w:lang w:val="en-GB"/>
        </w:rPr>
        <w:t xml:space="preserve">nchen– </w:t>
      </w:r>
      <w:r w:rsidR="001C7E5D" w:rsidRPr="00944DDB">
        <w:rPr>
          <w:rFonts w:ascii="Times New Roman" w:hAnsi="Times New Roman" w:cs="Times New Roman"/>
          <w:lang w:val="en-GB"/>
        </w:rPr>
        <w:t>Berlin,</w:t>
      </w:r>
      <w:r w:rsidR="005455D4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5455D4">
        <w:rPr>
          <w:rFonts w:ascii="Times New Roman" w:hAnsi="Times New Roman" w:cs="Times New Roman"/>
          <w:lang w:val="en-GB"/>
        </w:rPr>
        <w:t>Waxmann</w:t>
      </w:r>
      <w:proofErr w:type="spellEnd"/>
      <w:r w:rsidR="005455D4">
        <w:rPr>
          <w:rFonts w:ascii="Times New Roman" w:hAnsi="Times New Roman" w:cs="Times New Roman"/>
          <w:lang w:val="en-GB"/>
        </w:rPr>
        <w:t>,</w:t>
      </w:r>
      <w:r w:rsidR="001C7E5D" w:rsidRPr="00944DDB">
        <w:rPr>
          <w:rFonts w:ascii="Times New Roman" w:hAnsi="Times New Roman" w:cs="Times New Roman"/>
          <w:lang w:val="en-GB"/>
        </w:rPr>
        <w:t xml:space="preserve"> 2009, p. </w:t>
      </w:r>
      <w:r w:rsidRPr="00944DDB">
        <w:rPr>
          <w:rFonts w:ascii="Times New Roman" w:hAnsi="Times New Roman" w:cs="Times New Roman"/>
          <w:lang w:val="en-GB"/>
        </w:rPr>
        <w:t>51-68.</w:t>
      </w:r>
    </w:p>
    <w:p w14:paraId="41D8381D" w14:textId="4ACA8BD6" w:rsidR="0086372C" w:rsidRPr="00944DDB" w:rsidRDefault="00FA0082" w:rsidP="00944DDB">
      <w:pPr>
        <w:pStyle w:val="Corpsdetexte"/>
        <w:spacing w:line="240" w:lineRule="auto"/>
        <w:rPr>
          <w:rFonts w:ascii="Times New Roman" w:hAnsi="Times New Roman" w:cs="Times New Roman"/>
          <w:lang w:val="en-US"/>
        </w:rPr>
      </w:pPr>
      <w:r w:rsidRPr="00944DDB">
        <w:rPr>
          <w:rFonts w:ascii="Times New Roman" w:hAnsi="Times New Roman" w:cs="Times New Roman"/>
          <w:lang w:val="en-US"/>
        </w:rPr>
        <w:lastRenderedPageBreak/>
        <w:t>3- </w:t>
      </w:r>
      <w:r w:rsidR="00F45F05" w:rsidRPr="00944DDB">
        <w:rPr>
          <w:rFonts w:ascii="Times New Roman" w:hAnsi="Times New Roman" w:cs="Times New Roman"/>
          <w:lang w:val="en-GB"/>
        </w:rPr>
        <w:t>« </w:t>
      </w:r>
      <w:r w:rsidR="00F45F05" w:rsidRPr="00944DDB">
        <w:rPr>
          <w:rFonts w:ascii="Times New Roman" w:hAnsi="Times New Roman" w:cs="Times New Roman"/>
          <w:lang w:val="en-US"/>
        </w:rPr>
        <w:t>Teaching about Religious Issues within the Framework of the French “</w:t>
      </w:r>
      <w:proofErr w:type="spellStart"/>
      <w:r w:rsidR="00F45F05" w:rsidRPr="00944DDB">
        <w:rPr>
          <w:rFonts w:ascii="Times New Roman" w:hAnsi="Times New Roman" w:cs="Times New Roman"/>
          <w:lang w:val="en-US"/>
        </w:rPr>
        <w:t>Laïcité</w:t>
      </w:r>
      <w:proofErr w:type="spellEnd"/>
      <w:r w:rsidR="00F45F05" w:rsidRPr="00944DDB">
        <w:rPr>
          <w:rFonts w:ascii="Times New Roman" w:hAnsi="Times New Roman" w:cs="Times New Roman"/>
          <w:lang w:val="en-US"/>
        </w:rPr>
        <w:t>”</w:t>
      </w:r>
      <w:r w:rsidR="00F45F05" w:rsidRPr="00944DDB">
        <w:rPr>
          <w:rFonts w:ascii="Times New Roman" w:hAnsi="Times New Roman" w:cs="Times New Roman"/>
          <w:lang w:val="en-GB"/>
        </w:rPr>
        <w:t> »,</w:t>
      </w:r>
      <w:r w:rsidR="00F45F05" w:rsidRPr="00944DDB">
        <w:rPr>
          <w:rFonts w:ascii="Times New Roman" w:hAnsi="Times New Roman" w:cs="Times New Roman"/>
          <w:lang w:val="en-US"/>
        </w:rPr>
        <w:t xml:space="preserve"> dan</w:t>
      </w:r>
      <w:r w:rsidR="005455D4">
        <w:rPr>
          <w:rFonts w:ascii="Times New Roman" w:hAnsi="Times New Roman" w:cs="Times New Roman"/>
          <w:lang w:val="en-US"/>
        </w:rPr>
        <w:t xml:space="preserve">s Leni </w:t>
      </w:r>
      <w:r w:rsidR="0086372C" w:rsidRPr="00944DDB">
        <w:rPr>
          <w:rFonts w:ascii="Times New Roman" w:hAnsi="Times New Roman" w:cs="Times New Roman"/>
          <w:lang w:val="en-US"/>
        </w:rPr>
        <w:t>Franken et P</w:t>
      </w:r>
      <w:r w:rsidR="005455D4">
        <w:rPr>
          <w:rFonts w:ascii="Times New Roman" w:hAnsi="Times New Roman" w:cs="Times New Roman"/>
          <w:lang w:val="en-US"/>
        </w:rPr>
        <w:t xml:space="preserve">atrick </w:t>
      </w:r>
      <w:proofErr w:type="spellStart"/>
      <w:r w:rsidR="0086372C" w:rsidRPr="00944DDB">
        <w:rPr>
          <w:rFonts w:ascii="Times New Roman" w:hAnsi="Times New Roman" w:cs="Times New Roman"/>
          <w:lang w:val="en-US"/>
        </w:rPr>
        <w:t>Loobuyck</w:t>
      </w:r>
      <w:proofErr w:type="spellEnd"/>
      <w:r w:rsidR="0086372C" w:rsidRPr="00944DDB">
        <w:rPr>
          <w:rFonts w:ascii="Times New Roman" w:hAnsi="Times New Roman" w:cs="Times New Roman"/>
          <w:lang w:val="en-US"/>
        </w:rPr>
        <w:t xml:space="preserve"> (dir</w:t>
      </w:r>
      <w:r w:rsidR="00F45F05" w:rsidRPr="00944DDB">
        <w:rPr>
          <w:rFonts w:ascii="Times New Roman" w:hAnsi="Times New Roman" w:cs="Times New Roman"/>
          <w:lang w:val="en-US"/>
        </w:rPr>
        <w:t xml:space="preserve">.), </w:t>
      </w:r>
      <w:r w:rsidR="00F45F05" w:rsidRPr="00944DDB">
        <w:rPr>
          <w:rFonts w:ascii="Times New Roman" w:hAnsi="Times New Roman" w:cs="Times New Roman"/>
          <w:i/>
          <w:iCs/>
          <w:lang w:val="en-US"/>
        </w:rPr>
        <w:t xml:space="preserve">Religious Education in a Plural, </w:t>
      </w:r>
      <w:proofErr w:type="spellStart"/>
      <w:r w:rsidR="00F45F05" w:rsidRPr="00944DDB">
        <w:rPr>
          <w:rFonts w:ascii="Times New Roman" w:hAnsi="Times New Roman" w:cs="Times New Roman"/>
          <w:i/>
          <w:iCs/>
          <w:lang w:val="en-US"/>
        </w:rPr>
        <w:t>Secularised</w:t>
      </w:r>
      <w:proofErr w:type="spellEnd"/>
      <w:r w:rsidR="00F45F05" w:rsidRPr="00944DDB">
        <w:rPr>
          <w:rFonts w:ascii="Times New Roman" w:hAnsi="Times New Roman" w:cs="Times New Roman"/>
          <w:i/>
          <w:iCs/>
          <w:lang w:val="en-US"/>
        </w:rPr>
        <w:t xml:space="preserve"> Society. A </w:t>
      </w:r>
      <w:proofErr w:type="spellStart"/>
      <w:r w:rsidR="00F45F05" w:rsidRPr="00944DDB">
        <w:rPr>
          <w:rFonts w:ascii="Times New Roman" w:hAnsi="Times New Roman" w:cs="Times New Roman"/>
          <w:i/>
          <w:iCs/>
          <w:lang w:val="en-US"/>
        </w:rPr>
        <w:t>Paradigmc</w:t>
      </w:r>
      <w:proofErr w:type="spellEnd"/>
      <w:r w:rsidR="00F45F05" w:rsidRPr="00944DDB">
        <w:rPr>
          <w:rFonts w:ascii="Times New Roman" w:hAnsi="Times New Roman" w:cs="Times New Roman"/>
          <w:i/>
          <w:iCs/>
          <w:lang w:val="en-US"/>
        </w:rPr>
        <w:t xml:space="preserve"> Shift</w:t>
      </w:r>
      <w:r w:rsidR="00F45F05" w:rsidRPr="00944DDB">
        <w:rPr>
          <w:rFonts w:ascii="Times New Roman" w:hAnsi="Times New Roman" w:cs="Times New Roman"/>
          <w:lang w:val="en-US"/>
        </w:rPr>
        <w:t xml:space="preserve">, </w:t>
      </w:r>
      <w:r w:rsidR="005455D4">
        <w:rPr>
          <w:rFonts w:ascii="Times New Roman" w:hAnsi="Times New Roman" w:cs="Times New Roman"/>
          <w:lang w:val="en-GB"/>
        </w:rPr>
        <w:t xml:space="preserve">Münster – </w:t>
      </w:r>
      <w:r w:rsidR="005455D4" w:rsidRPr="00944DDB">
        <w:rPr>
          <w:rFonts w:ascii="Times New Roman" w:hAnsi="Times New Roman" w:cs="Times New Roman"/>
          <w:lang w:val="en-GB"/>
        </w:rPr>
        <w:t>New York</w:t>
      </w:r>
      <w:r w:rsidR="005455D4">
        <w:rPr>
          <w:rFonts w:ascii="Times New Roman" w:hAnsi="Times New Roman" w:cs="Times New Roman"/>
          <w:lang w:val="en-GB"/>
        </w:rPr>
        <w:t xml:space="preserve"> – </w:t>
      </w:r>
      <w:r w:rsidR="005455D4" w:rsidRPr="00944DDB">
        <w:rPr>
          <w:rFonts w:ascii="Times New Roman" w:hAnsi="Times New Roman" w:cs="Times New Roman"/>
          <w:lang w:val="en-GB"/>
        </w:rPr>
        <w:t>Mü</w:t>
      </w:r>
      <w:r w:rsidR="005455D4">
        <w:rPr>
          <w:rFonts w:ascii="Times New Roman" w:hAnsi="Times New Roman" w:cs="Times New Roman"/>
          <w:lang w:val="en-GB"/>
        </w:rPr>
        <w:t xml:space="preserve">nchen– </w:t>
      </w:r>
      <w:r w:rsidR="005455D4" w:rsidRPr="00944DDB">
        <w:rPr>
          <w:rFonts w:ascii="Times New Roman" w:hAnsi="Times New Roman" w:cs="Times New Roman"/>
          <w:lang w:val="en-GB"/>
        </w:rPr>
        <w:t>Berlin,</w:t>
      </w:r>
      <w:r w:rsidR="005455D4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5455D4">
        <w:rPr>
          <w:rFonts w:ascii="Times New Roman" w:hAnsi="Times New Roman" w:cs="Times New Roman"/>
          <w:lang w:val="en-GB"/>
        </w:rPr>
        <w:t>Waxmann</w:t>
      </w:r>
      <w:proofErr w:type="spellEnd"/>
      <w:r w:rsidR="005455D4">
        <w:rPr>
          <w:rFonts w:ascii="Times New Roman" w:hAnsi="Times New Roman" w:cs="Times New Roman"/>
          <w:lang w:val="en-GB"/>
        </w:rPr>
        <w:t>,</w:t>
      </w:r>
      <w:r w:rsidR="005455D4" w:rsidRPr="00944DDB">
        <w:rPr>
          <w:rFonts w:ascii="Times New Roman" w:hAnsi="Times New Roman" w:cs="Times New Roman"/>
          <w:lang w:val="en-GB"/>
        </w:rPr>
        <w:t xml:space="preserve"> </w:t>
      </w:r>
      <w:r w:rsidR="001C7E5D" w:rsidRPr="00944DDB">
        <w:rPr>
          <w:rFonts w:ascii="Times New Roman" w:hAnsi="Times New Roman" w:cs="Times New Roman"/>
          <w:lang w:val="en-US"/>
        </w:rPr>
        <w:t>2011, p. </w:t>
      </w:r>
      <w:r w:rsidR="00F45F05" w:rsidRPr="00944DDB">
        <w:rPr>
          <w:rFonts w:ascii="Times New Roman" w:hAnsi="Times New Roman" w:cs="Times New Roman"/>
          <w:lang w:val="en-US"/>
        </w:rPr>
        <w:t>55-67.</w:t>
      </w:r>
    </w:p>
    <w:p w14:paraId="1EED9A30" w14:textId="27CFDCC9" w:rsidR="005F2803" w:rsidRPr="00944DDB" w:rsidRDefault="00FA0082" w:rsidP="00944DDB">
      <w:pPr>
        <w:pStyle w:val="Corpsdetexte"/>
        <w:spacing w:line="240" w:lineRule="auto"/>
        <w:rPr>
          <w:rFonts w:ascii="Times New Roman" w:hAnsi="Times New Roman" w:cs="Times New Roman"/>
          <w:lang w:val="en-US"/>
        </w:rPr>
      </w:pPr>
      <w:r w:rsidRPr="00944DDB">
        <w:rPr>
          <w:rFonts w:ascii="Times New Roman" w:hAnsi="Times New Roman" w:cs="Times New Roman"/>
          <w:lang w:val="en-US"/>
        </w:rPr>
        <w:t>4- </w:t>
      </w:r>
      <w:r w:rsidR="005F2803" w:rsidRPr="00944DDB">
        <w:rPr>
          <w:rFonts w:ascii="Times New Roman" w:hAnsi="Times New Roman" w:cs="Times New Roman"/>
          <w:lang w:val="en-US"/>
        </w:rPr>
        <w:t xml:space="preserve">« History Textbooks within the Framework of French </w:t>
      </w:r>
      <w:proofErr w:type="spellStart"/>
      <w:r w:rsidR="005F2803" w:rsidRPr="00944DDB">
        <w:rPr>
          <w:rFonts w:ascii="Times New Roman" w:hAnsi="Times New Roman" w:cs="Times New Roman"/>
          <w:lang w:val="en-US"/>
        </w:rPr>
        <w:t>Laïcité</w:t>
      </w:r>
      <w:proofErr w:type="spellEnd"/>
      <w:r w:rsidR="005F2803" w:rsidRPr="00944DDB">
        <w:rPr>
          <w:rFonts w:ascii="Times New Roman" w:hAnsi="Times New Roman" w:cs="Times New Roman"/>
          <w:lang w:val="en-US"/>
        </w:rPr>
        <w:t> », dans M</w:t>
      </w:r>
      <w:r w:rsidR="005455D4">
        <w:rPr>
          <w:rFonts w:ascii="Times New Roman" w:hAnsi="Times New Roman" w:cs="Times New Roman"/>
          <w:lang w:val="en-US"/>
        </w:rPr>
        <w:t xml:space="preserve">aria </w:t>
      </w:r>
      <w:r w:rsidR="005F2803" w:rsidRPr="00944DDB">
        <w:rPr>
          <w:rFonts w:ascii="Times New Roman" w:hAnsi="Times New Roman" w:cs="Times New Roman"/>
          <w:lang w:val="en-US"/>
        </w:rPr>
        <w:t>Hunter-Henin (</w:t>
      </w:r>
      <w:proofErr w:type="spellStart"/>
      <w:r w:rsidR="005F2803" w:rsidRPr="00944DDB">
        <w:rPr>
          <w:rFonts w:ascii="Times New Roman" w:hAnsi="Times New Roman" w:cs="Times New Roman"/>
          <w:lang w:val="en-US"/>
        </w:rPr>
        <w:t>éd</w:t>
      </w:r>
      <w:proofErr w:type="spellEnd"/>
      <w:r w:rsidR="005F2803" w:rsidRPr="00944DDB">
        <w:rPr>
          <w:rFonts w:ascii="Times New Roman" w:hAnsi="Times New Roman" w:cs="Times New Roman"/>
          <w:lang w:val="en-US"/>
        </w:rPr>
        <w:t xml:space="preserve">.), </w:t>
      </w:r>
      <w:r w:rsidR="005F2803" w:rsidRPr="00944DDB">
        <w:rPr>
          <w:rFonts w:ascii="Times New Roman" w:hAnsi="Times New Roman" w:cs="Times New Roman"/>
          <w:i/>
          <w:iCs/>
          <w:lang w:val="en-US"/>
        </w:rPr>
        <w:t>Law, Religious Freedoms and Education in Europe</w:t>
      </w:r>
      <w:r w:rsidR="005F2803" w:rsidRPr="00944DDB">
        <w:rPr>
          <w:rFonts w:ascii="Times New Roman" w:hAnsi="Times New Roman" w:cs="Times New Roman"/>
          <w:lang w:val="en-US"/>
        </w:rPr>
        <w:t>, London</w:t>
      </w:r>
      <w:r w:rsidR="002A13EE" w:rsidRPr="00944DDB">
        <w:rPr>
          <w:rFonts w:ascii="Times New Roman" w:hAnsi="Times New Roman" w:cs="Times New Roman"/>
          <w:lang w:val="en-US"/>
        </w:rPr>
        <w:t>, Ashgate</w:t>
      </w:r>
      <w:r w:rsidR="005F2803" w:rsidRPr="00944DDB">
        <w:rPr>
          <w:rFonts w:ascii="Times New Roman" w:hAnsi="Times New Roman" w:cs="Times New Roman"/>
          <w:lang w:val="en-US"/>
        </w:rPr>
        <w:t>, 2012, p. 251-266.</w:t>
      </w:r>
    </w:p>
    <w:p w14:paraId="1C40DB43" w14:textId="77777777" w:rsidR="00582E68" w:rsidRPr="00944DDB" w:rsidRDefault="00FA0082" w:rsidP="00944DDB">
      <w:pPr>
        <w:pStyle w:val="Corpsdetexte"/>
        <w:spacing w:line="240" w:lineRule="auto"/>
        <w:rPr>
          <w:rFonts w:ascii="Times New Roman" w:hAnsi="Times New Roman" w:cs="Times New Roman"/>
          <w:lang w:val="en-US"/>
        </w:rPr>
      </w:pPr>
      <w:r w:rsidRPr="00944DDB">
        <w:rPr>
          <w:rFonts w:ascii="Times New Roman" w:hAnsi="Times New Roman" w:cs="Times New Roman"/>
          <w:lang w:val="en-US"/>
        </w:rPr>
        <w:t>5- </w:t>
      </w:r>
      <w:r w:rsidR="00582E68" w:rsidRPr="00944DDB">
        <w:rPr>
          <w:rFonts w:ascii="Times New Roman" w:hAnsi="Times New Roman" w:cs="Times New Roman"/>
          <w:lang w:val="en-US"/>
        </w:rPr>
        <w:t xml:space="preserve">« Teaching about religions within the renewed </w:t>
      </w:r>
      <w:proofErr w:type="spellStart"/>
      <w:r w:rsidR="00582E68" w:rsidRPr="00944DDB">
        <w:rPr>
          <w:rFonts w:ascii="Times New Roman" w:hAnsi="Times New Roman" w:cs="Times New Roman"/>
          <w:lang w:val="en-US"/>
        </w:rPr>
        <w:t>laistic</w:t>
      </w:r>
      <w:proofErr w:type="spellEnd"/>
      <w:r w:rsidR="00582E68" w:rsidRPr="00944DDB">
        <w:rPr>
          <w:rFonts w:ascii="Times New Roman" w:hAnsi="Times New Roman" w:cs="Times New Roman"/>
          <w:lang w:val="en-US"/>
        </w:rPr>
        <w:t xml:space="preserve"> system in France », </w:t>
      </w:r>
      <w:proofErr w:type="spellStart"/>
      <w:r w:rsidR="00582E68" w:rsidRPr="00944DDB">
        <w:rPr>
          <w:rFonts w:ascii="Times New Roman" w:hAnsi="Times New Roman" w:cs="Times New Roman"/>
          <w:i/>
          <w:lang w:val="en-US"/>
        </w:rPr>
        <w:t>Pedagogiek</w:t>
      </w:r>
      <w:proofErr w:type="spellEnd"/>
      <w:r w:rsidR="00582E68" w:rsidRPr="00944DDB">
        <w:rPr>
          <w:rFonts w:ascii="Times New Roman" w:hAnsi="Times New Roman" w:cs="Times New Roman"/>
          <w:lang w:val="en-US"/>
        </w:rPr>
        <w:t xml:space="preserve"> 33 (2013), p. 153-165.</w:t>
      </w:r>
    </w:p>
    <w:p w14:paraId="7F28592D" w14:textId="77777777" w:rsidR="00FA0082" w:rsidRPr="00944DDB" w:rsidRDefault="00FA0082" w:rsidP="00944DDB">
      <w:pPr>
        <w:pStyle w:val="Corpsdetexte"/>
        <w:spacing w:line="240" w:lineRule="auto"/>
        <w:rPr>
          <w:rFonts w:ascii="Times New Roman" w:hAnsi="Times New Roman" w:cs="Times New Roman"/>
          <w:lang w:val="en-US"/>
        </w:rPr>
      </w:pPr>
      <w:r w:rsidRPr="00944DDB">
        <w:rPr>
          <w:rFonts w:ascii="Times New Roman" w:hAnsi="Times New Roman" w:cs="Times New Roman"/>
          <w:lang w:val="en-US"/>
        </w:rPr>
        <w:t xml:space="preserve">6- « Teaching about religion in French schools », avec un « Foreword » de Julia </w:t>
      </w:r>
      <w:proofErr w:type="spellStart"/>
      <w:r w:rsidRPr="00944DDB">
        <w:rPr>
          <w:rFonts w:ascii="Times New Roman" w:hAnsi="Times New Roman" w:cs="Times New Roman"/>
          <w:lang w:val="en-US"/>
        </w:rPr>
        <w:t>Ipgrave</w:t>
      </w:r>
      <w:proofErr w:type="spellEnd"/>
      <w:r w:rsidRPr="00944DDB">
        <w:rPr>
          <w:rFonts w:ascii="Times New Roman" w:hAnsi="Times New Roman" w:cs="Times New Roman"/>
          <w:lang w:val="en-US"/>
        </w:rPr>
        <w:t xml:space="preserve">, </w:t>
      </w:r>
      <w:r w:rsidRPr="00944DDB">
        <w:rPr>
          <w:rFonts w:ascii="Times New Roman" w:hAnsi="Times New Roman" w:cs="Times New Roman"/>
          <w:i/>
          <w:lang w:val="en-US"/>
        </w:rPr>
        <w:t>Re</w:t>
      </w:r>
      <w:r w:rsidRPr="00944DDB">
        <w:rPr>
          <w:rFonts w:ascii="Times New Roman" w:hAnsi="Times New Roman" w:cs="Times New Roman"/>
          <w:lang w:val="en-US"/>
        </w:rPr>
        <w:t xml:space="preserve">source. </w:t>
      </w:r>
      <w:r w:rsidRPr="00944DDB">
        <w:rPr>
          <w:rFonts w:ascii="Times New Roman" w:hAnsi="Times New Roman" w:cs="Times New Roman"/>
          <w:i/>
          <w:lang w:val="en-US"/>
        </w:rPr>
        <w:t>The Journal of the National Association of Teachers of Religious Education</w:t>
      </w:r>
      <w:r w:rsidRPr="00944DDB">
        <w:rPr>
          <w:rFonts w:ascii="Times New Roman" w:hAnsi="Times New Roman" w:cs="Times New Roman"/>
          <w:lang w:val="en-US"/>
        </w:rPr>
        <w:t xml:space="preserve"> 37 (2014).</w:t>
      </w:r>
    </w:p>
    <w:p w14:paraId="49F20A42" w14:textId="4F615BCC" w:rsidR="00FA0082" w:rsidRPr="00944DDB" w:rsidRDefault="00FA0082" w:rsidP="00944DDB">
      <w:pPr>
        <w:pStyle w:val="Corpsdetexte"/>
        <w:spacing w:line="240" w:lineRule="auto"/>
        <w:rPr>
          <w:rFonts w:ascii="Times New Roman" w:hAnsi="Times New Roman" w:cs="Times New Roman"/>
        </w:rPr>
      </w:pPr>
      <w:r w:rsidRPr="00944DDB">
        <w:rPr>
          <w:rFonts w:ascii="Times New Roman" w:hAnsi="Times New Roman" w:cs="Times New Roman"/>
        </w:rPr>
        <w:t xml:space="preserve">7- avec Stéphanie </w:t>
      </w:r>
      <w:proofErr w:type="spellStart"/>
      <w:r w:rsidRPr="00944DDB">
        <w:rPr>
          <w:rFonts w:ascii="Times New Roman" w:hAnsi="Times New Roman" w:cs="Times New Roman"/>
        </w:rPr>
        <w:t>Laithier</w:t>
      </w:r>
      <w:proofErr w:type="spellEnd"/>
      <w:r w:rsidRPr="00944DDB">
        <w:rPr>
          <w:rFonts w:ascii="Times New Roman" w:hAnsi="Times New Roman" w:cs="Times New Roman"/>
        </w:rPr>
        <w:t>, « L’enseignement des faits religieux dans les programmes et les manuels d’histoire en France », dans</w:t>
      </w:r>
      <w:r w:rsidR="005455D4">
        <w:rPr>
          <w:rFonts w:ascii="Times New Roman" w:hAnsi="Times New Roman" w:cs="Times New Roman"/>
        </w:rPr>
        <w:t xml:space="preserve"> Jean</w:t>
      </w:r>
      <w:r w:rsidRPr="00944DDB">
        <w:rPr>
          <w:rFonts w:ascii="Times New Roman" w:hAnsi="Times New Roman" w:cs="Times New Roman"/>
        </w:rPr>
        <w:t>-P</w:t>
      </w:r>
      <w:r w:rsidR="005455D4">
        <w:rPr>
          <w:rFonts w:ascii="Times New Roman" w:hAnsi="Times New Roman" w:cs="Times New Roman"/>
        </w:rPr>
        <w:t xml:space="preserve">aul </w:t>
      </w:r>
      <w:proofErr w:type="spellStart"/>
      <w:r w:rsidRPr="00944DDB">
        <w:rPr>
          <w:rFonts w:ascii="Times New Roman" w:hAnsi="Times New Roman" w:cs="Times New Roman"/>
        </w:rPr>
        <w:t>Willaime</w:t>
      </w:r>
      <w:proofErr w:type="spellEnd"/>
      <w:r w:rsidRPr="00944DDB">
        <w:rPr>
          <w:rFonts w:ascii="Times New Roman" w:hAnsi="Times New Roman" w:cs="Times New Roman"/>
        </w:rPr>
        <w:t xml:space="preserve"> (dir.), </w:t>
      </w:r>
      <w:r w:rsidRPr="00944DDB">
        <w:rPr>
          <w:rFonts w:ascii="Times New Roman" w:hAnsi="Times New Roman" w:cs="Times New Roman"/>
          <w:i/>
        </w:rPr>
        <w:t>Le Défi de l’enseignement des faits religieux à l’école. Réponses européennes et québécoises</w:t>
      </w:r>
      <w:r w:rsidR="005455D4">
        <w:rPr>
          <w:rFonts w:ascii="Times New Roman" w:hAnsi="Times New Roman" w:cs="Times New Roman"/>
        </w:rPr>
        <w:t xml:space="preserve"> (Actes académiques)</w:t>
      </w:r>
      <w:r w:rsidRPr="00944DDB">
        <w:rPr>
          <w:rFonts w:ascii="Times New Roman" w:hAnsi="Times New Roman" w:cs="Times New Roman"/>
        </w:rPr>
        <w:t>, Paris,</w:t>
      </w:r>
      <w:r w:rsidR="005455D4">
        <w:rPr>
          <w:rFonts w:ascii="Times New Roman" w:hAnsi="Times New Roman" w:cs="Times New Roman"/>
        </w:rPr>
        <w:t xml:space="preserve"> </w:t>
      </w:r>
      <w:proofErr w:type="spellStart"/>
      <w:r w:rsidR="005455D4">
        <w:rPr>
          <w:rFonts w:ascii="Times New Roman" w:hAnsi="Times New Roman" w:cs="Times New Roman"/>
        </w:rPr>
        <w:t>Riveneuve</w:t>
      </w:r>
      <w:proofErr w:type="spellEnd"/>
      <w:r w:rsidR="00F4454E">
        <w:rPr>
          <w:rFonts w:ascii="Times New Roman" w:hAnsi="Times New Roman" w:cs="Times New Roman"/>
        </w:rPr>
        <w:t>,</w:t>
      </w:r>
      <w:r w:rsidRPr="00944DDB">
        <w:rPr>
          <w:rFonts w:ascii="Times New Roman" w:hAnsi="Times New Roman" w:cs="Times New Roman"/>
        </w:rPr>
        <w:t xml:space="preserve"> 2014, p. 259-277.</w:t>
      </w:r>
    </w:p>
    <w:p w14:paraId="65806A01" w14:textId="650B73FA" w:rsidR="00FA0082" w:rsidRPr="00944DDB" w:rsidRDefault="00FA0082" w:rsidP="00944DDB">
      <w:pPr>
        <w:pStyle w:val="Corpsdetexte"/>
        <w:spacing w:line="240" w:lineRule="auto"/>
        <w:rPr>
          <w:rFonts w:ascii="Times New Roman" w:hAnsi="Times New Roman" w:cs="Times New Roman"/>
        </w:rPr>
      </w:pPr>
      <w:r w:rsidRPr="00944DDB">
        <w:rPr>
          <w:rFonts w:ascii="Times New Roman" w:hAnsi="Times New Roman" w:cs="Times New Roman"/>
        </w:rPr>
        <w:t>8- « Histoire, faits religieux et é</w:t>
      </w:r>
      <w:r w:rsidR="00F4454E">
        <w:rPr>
          <w:rFonts w:ascii="Times New Roman" w:hAnsi="Times New Roman" w:cs="Times New Roman"/>
        </w:rPr>
        <w:t>thique », dans I</w:t>
      </w:r>
      <w:r w:rsidR="005455D4">
        <w:rPr>
          <w:rFonts w:ascii="Times New Roman" w:hAnsi="Times New Roman" w:cs="Times New Roman"/>
        </w:rPr>
        <w:t xml:space="preserve">sabelle </w:t>
      </w:r>
      <w:r w:rsidR="00F4454E">
        <w:rPr>
          <w:rFonts w:ascii="Times New Roman" w:hAnsi="Times New Roman" w:cs="Times New Roman"/>
        </w:rPr>
        <w:t>Saint-Martin et</w:t>
      </w:r>
      <w:r w:rsidRPr="00944DDB">
        <w:rPr>
          <w:rFonts w:ascii="Times New Roman" w:hAnsi="Times New Roman" w:cs="Times New Roman"/>
        </w:rPr>
        <w:t xml:space="preserve"> P</w:t>
      </w:r>
      <w:r w:rsidR="005455D4">
        <w:rPr>
          <w:rFonts w:ascii="Times New Roman" w:hAnsi="Times New Roman" w:cs="Times New Roman"/>
        </w:rPr>
        <w:t xml:space="preserve">hilippe </w:t>
      </w:r>
      <w:r w:rsidRPr="00944DDB">
        <w:rPr>
          <w:rFonts w:ascii="Times New Roman" w:hAnsi="Times New Roman" w:cs="Times New Roman"/>
        </w:rPr>
        <w:t xml:space="preserve">Gaudin (dir.), </w:t>
      </w:r>
      <w:r w:rsidRPr="00944DDB">
        <w:rPr>
          <w:rFonts w:ascii="Times New Roman" w:hAnsi="Times New Roman" w:cs="Times New Roman"/>
          <w:i/>
        </w:rPr>
        <w:t>Double défi pour l’école laïque : enseigner la morale et les faits religieux</w:t>
      </w:r>
      <w:r w:rsidR="005455D4">
        <w:rPr>
          <w:rFonts w:ascii="Times New Roman" w:hAnsi="Times New Roman" w:cs="Times New Roman"/>
        </w:rPr>
        <w:t xml:space="preserve"> (Actes académiques)</w:t>
      </w:r>
      <w:r w:rsidRPr="00944DDB">
        <w:rPr>
          <w:rFonts w:ascii="Times New Roman" w:hAnsi="Times New Roman" w:cs="Times New Roman"/>
        </w:rPr>
        <w:t>, Paris</w:t>
      </w:r>
      <w:r w:rsidR="00F4454E">
        <w:rPr>
          <w:rFonts w:ascii="Times New Roman" w:hAnsi="Times New Roman" w:cs="Times New Roman"/>
        </w:rPr>
        <w:t xml:space="preserve">, </w:t>
      </w:r>
      <w:proofErr w:type="spellStart"/>
      <w:r w:rsidR="00F4454E">
        <w:rPr>
          <w:rFonts w:ascii="Times New Roman" w:hAnsi="Times New Roman" w:cs="Times New Roman"/>
        </w:rPr>
        <w:t>Riveneuve</w:t>
      </w:r>
      <w:proofErr w:type="spellEnd"/>
      <w:r w:rsidR="00F4454E">
        <w:rPr>
          <w:rFonts w:ascii="Times New Roman" w:hAnsi="Times New Roman" w:cs="Times New Roman"/>
        </w:rPr>
        <w:t>,</w:t>
      </w:r>
      <w:r w:rsidRPr="00944DDB">
        <w:rPr>
          <w:rFonts w:ascii="Times New Roman" w:hAnsi="Times New Roman" w:cs="Times New Roman"/>
        </w:rPr>
        <w:t xml:space="preserve"> 2014, p. 119-136.</w:t>
      </w:r>
    </w:p>
    <w:p w14:paraId="0A6F9503" w14:textId="0494FCA2" w:rsidR="00337B83" w:rsidRPr="00944DDB" w:rsidRDefault="00337B83" w:rsidP="00944DDB">
      <w:pPr>
        <w:pStyle w:val="Corpsdetexte"/>
        <w:spacing w:line="240" w:lineRule="auto"/>
        <w:rPr>
          <w:rFonts w:ascii="Times New Roman" w:hAnsi="Times New Roman" w:cs="Times New Roman"/>
        </w:rPr>
      </w:pPr>
      <w:r w:rsidRPr="00944DDB">
        <w:rPr>
          <w:rFonts w:ascii="Times New Roman" w:hAnsi="Times New Roman" w:cs="Times New Roman"/>
          <w:lang w:val="en-US"/>
        </w:rPr>
        <w:t>9- </w:t>
      </w:r>
      <w:r w:rsidR="00D25427" w:rsidRPr="00944DDB">
        <w:rPr>
          <w:rFonts w:ascii="Times New Roman" w:hAnsi="Times New Roman" w:cs="Times New Roman"/>
          <w:lang w:val="en-US"/>
        </w:rPr>
        <w:t xml:space="preserve">« Islamic Education in France », dans </w:t>
      </w:r>
      <w:r w:rsidR="00D25427" w:rsidRPr="00944DDB">
        <w:rPr>
          <w:rFonts w:ascii="Times New Roman" w:hAnsi="Times New Roman" w:cs="Times New Roman"/>
          <w:i/>
          <w:iCs/>
          <w:lang w:val="en-US"/>
        </w:rPr>
        <w:t>International Handbook of Religion and Education</w:t>
      </w:r>
      <w:r w:rsidR="00D25427" w:rsidRPr="00944DDB">
        <w:rPr>
          <w:rFonts w:ascii="Times New Roman" w:hAnsi="Times New Roman" w:cs="Times New Roman"/>
          <w:lang w:val="en-US"/>
        </w:rPr>
        <w:t xml:space="preserve"> 7 (2017), p. 1-14. </w:t>
      </w:r>
      <w:r w:rsidR="00F4454E">
        <w:rPr>
          <w:rFonts w:ascii="Times New Roman" w:hAnsi="Times New Roman" w:cs="Times New Roman"/>
          <w:lang w:val="en-US"/>
        </w:rPr>
        <w:t>(</w:t>
      </w:r>
      <w:r w:rsidR="00D25427" w:rsidRPr="00944DDB">
        <w:rPr>
          <w:rFonts w:ascii="Times New Roman" w:hAnsi="Times New Roman" w:cs="Times New Roman"/>
        </w:rPr>
        <w:t>D</w:t>
      </w:r>
      <w:r w:rsidR="0024726B" w:rsidRPr="00944DDB">
        <w:rPr>
          <w:rFonts w:ascii="Times New Roman" w:hAnsi="Times New Roman" w:cs="Times New Roman"/>
        </w:rPr>
        <w:t>OI:</w:t>
      </w:r>
      <w:r w:rsidR="00D25427" w:rsidRPr="00944DDB">
        <w:rPr>
          <w:rFonts w:ascii="Times New Roman" w:hAnsi="Times New Roman" w:cs="Times New Roman"/>
        </w:rPr>
        <w:t xml:space="preserve"> </w:t>
      </w:r>
      <w:r w:rsidR="0024726B" w:rsidRPr="00944DDB">
        <w:rPr>
          <w:rFonts w:ascii="Times New Roman" w:hAnsi="Times New Roman" w:cs="Times New Roman"/>
        </w:rPr>
        <w:t>10.1007/978-3-319-53620-0_31-1</w:t>
      </w:r>
      <w:r w:rsidR="00F4454E">
        <w:rPr>
          <w:rFonts w:ascii="Times New Roman" w:hAnsi="Times New Roman" w:cs="Times New Roman"/>
        </w:rPr>
        <w:t>)</w:t>
      </w:r>
    </w:p>
    <w:p w14:paraId="75B45619" w14:textId="77777777" w:rsidR="00F45F05" w:rsidRPr="00944DDB" w:rsidRDefault="00F45F05" w:rsidP="00944DDB">
      <w:pPr>
        <w:pStyle w:val="Corpsdetexte"/>
        <w:spacing w:line="240" w:lineRule="auto"/>
        <w:rPr>
          <w:rFonts w:ascii="Times New Roman" w:hAnsi="Times New Roman" w:cs="Times New Roman"/>
        </w:rPr>
      </w:pPr>
    </w:p>
    <w:p w14:paraId="2257FE43" w14:textId="77777777" w:rsidR="00F45F05" w:rsidRPr="00944DDB" w:rsidRDefault="00F45F05" w:rsidP="00944DDB">
      <w:pPr>
        <w:pStyle w:val="Corpsdetexte"/>
        <w:spacing w:line="240" w:lineRule="auto"/>
        <w:rPr>
          <w:rFonts w:ascii="Times New Roman" w:hAnsi="Times New Roman" w:cs="Times New Roman"/>
          <w:smallCaps/>
        </w:rPr>
      </w:pPr>
      <w:r w:rsidRPr="00944DDB">
        <w:rPr>
          <w:rFonts w:ascii="Times New Roman" w:hAnsi="Times New Roman" w:cs="Times New Roman"/>
        </w:rPr>
        <w:tab/>
      </w:r>
      <w:r w:rsidR="00AD0114" w:rsidRPr="00944DDB">
        <w:rPr>
          <w:rFonts w:ascii="Times New Roman" w:hAnsi="Times New Roman" w:cs="Times New Roman"/>
          <w:smallCaps/>
        </w:rPr>
        <w:t xml:space="preserve">Comptes </w:t>
      </w:r>
      <w:r w:rsidRPr="00944DDB">
        <w:rPr>
          <w:rFonts w:ascii="Times New Roman" w:hAnsi="Times New Roman" w:cs="Times New Roman"/>
          <w:smallCaps/>
        </w:rPr>
        <w:t>rendus critiques</w:t>
      </w:r>
    </w:p>
    <w:p w14:paraId="24C20983" w14:textId="177B30A0" w:rsidR="00572753" w:rsidRPr="00944DDB" w:rsidRDefault="00F45F05" w:rsidP="00944DDB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944DDB">
        <w:rPr>
          <w:rFonts w:ascii="Times New Roman" w:hAnsi="Times New Roman" w:cs="Times New Roman"/>
          <w:sz w:val="22"/>
          <w:szCs w:val="22"/>
        </w:rPr>
        <w:t>Plusieurs compte</w:t>
      </w:r>
      <w:r w:rsidR="00AD0114" w:rsidRPr="00944DDB">
        <w:rPr>
          <w:rFonts w:ascii="Times New Roman" w:hAnsi="Times New Roman" w:cs="Times New Roman"/>
          <w:sz w:val="22"/>
          <w:szCs w:val="22"/>
        </w:rPr>
        <w:t xml:space="preserve">s </w:t>
      </w:r>
      <w:r w:rsidRPr="00944DDB">
        <w:rPr>
          <w:rFonts w:ascii="Times New Roman" w:hAnsi="Times New Roman" w:cs="Times New Roman"/>
          <w:sz w:val="22"/>
          <w:szCs w:val="22"/>
        </w:rPr>
        <w:t xml:space="preserve">rendus critiques ont été publiés dans les revues </w:t>
      </w:r>
      <w:proofErr w:type="spellStart"/>
      <w:r w:rsidRPr="00944DDB">
        <w:rPr>
          <w:rFonts w:ascii="Times New Roman" w:hAnsi="Times New Roman" w:cs="Times New Roman"/>
          <w:i/>
          <w:iCs/>
          <w:sz w:val="22"/>
          <w:szCs w:val="22"/>
        </w:rPr>
        <w:t>Apocrypha</w:t>
      </w:r>
      <w:proofErr w:type="spellEnd"/>
      <w:r w:rsidRPr="00944DDB">
        <w:rPr>
          <w:rFonts w:ascii="Times New Roman" w:hAnsi="Times New Roman" w:cs="Times New Roman"/>
          <w:sz w:val="22"/>
          <w:szCs w:val="22"/>
        </w:rPr>
        <w:t xml:space="preserve"> (depuis 2002), </w:t>
      </w:r>
      <w:r w:rsidRPr="00944DDB">
        <w:rPr>
          <w:rFonts w:ascii="Times New Roman" w:hAnsi="Times New Roman" w:cs="Times New Roman"/>
          <w:i/>
          <w:iCs/>
          <w:sz w:val="22"/>
          <w:szCs w:val="22"/>
        </w:rPr>
        <w:t>Archives de sciences sociales des religions</w:t>
      </w:r>
      <w:r w:rsidRPr="00944DDB">
        <w:rPr>
          <w:rFonts w:ascii="Times New Roman" w:hAnsi="Times New Roman" w:cs="Times New Roman"/>
          <w:sz w:val="22"/>
          <w:szCs w:val="22"/>
        </w:rPr>
        <w:t xml:space="preserve"> (depuis 2006), </w:t>
      </w:r>
      <w:r w:rsidRPr="00944DDB">
        <w:rPr>
          <w:rFonts w:ascii="Times New Roman" w:hAnsi="Times New Roman" w:cs="Times New Roman"/>
          <w:i/>
          <w:iCs/>
          <w:sz w:val="22"/>
          <w:szCs w:val="22"/>
        </w:rPr>
        <w:t>Revue d’Histoire des religions</w:t>
      </w:r>
      <w:r w:rsidRPr="00944DDB">
        <w:rPr>
          <w:rFonts w:ascii="Times New Roman" w:hAnsi="Times New Roman" w:cs="Times New Roman"/>
          <w:sz w:val="22"/>
          <w:szCs w:val="22"/>
        </w:rPr>
        <w:t xml:space="preserve"> (depuis 2007), </w:t>
      </w:r>
      <w:r w:rsidRPr="00944DDB">
        <w:rPr>
          <w:rFonts w:ascii="Times New Roman" w:hAnsi="Times New Roman" w:cs="Times New Roman"/>
          <w:i/>
          <w:iCs/>
          <w:sz w:val="22"/>
          <w:szCs w:val="22"/>
        </w:rPr>
        <w:t>Revue des études augustiniennes</w:t>
      </w:r>
      <w:r w:rsidRPr="00944DDB">
        <w:rPr>
          <w:rFonts w:ascii="Times New Roman" w:hAnsi="Times New Roman" w:cs="Times New Roman"/>
          <w:sz w:val="22"/>
          <w:szCs w:val="22"/>
        </w:rPr>
        <w:t xml:space="preserve"> (</w:t>
      </w:r>
      <w:r w:rsidR="007B1C93" w:rsidRPr="00944DDB">
        <w:rPr>
          <w:rFonts w:ascii="Times New Roman" w:hAnsi="Times New Roman" w:cs="Times New Roman"/>
          <w:sz w:val="22"/>
          <w:szCs w:val="22"/>
        </w:rPr>
        <w:t xml:space="preserve">en </w:t>
      </w:r>
      <w:r w:rsidRPr="00944DDB">
        <w:rPr>
          <w:rFonts w:ascii="Times New Roman" w:hAnsi="Times New Roman" w:cs="Times New Roman"/>
          <w:sz w:val="22"/>
          <w:szCs w:val="22"/>
        </w:rPr>
        <w:t>2001)</w:t>
      </w:r>
      <w:r w:rsidR="005F2803" w:rsidRPr="00944DDB">
        <w:rPr>
          <w:rFonts w:ascii="Times New Roman" w:hAnsi="Times New Roman" w:cs="Times New Roman"/>
          <w:sz w:val="22"/>
          <w:szCs w:val="22"/>
        </w:rPr>
        <w:t xml:space="preserve">, </w:t>
      </w:r>
      <w:r w:rsidR="005F2803" w:rsidRPr="00944DDB">
        <w:rPr>
          <w:rFonts w:ascii="Times New Roman" w:hAnsi="Times New Roman" w:cs="Times New Roman"/>
          <w:i/>
          <w:iCs/>
          <w:sz w:val="22"/>
          <w:szCs w:val="22"/>
        </w:rPr>
        <w:t>Chronique d’Égypte</w:t>
      </w:r>
      <w:r w:rsidR="005F2803" w:rsidRPr="00944DDB">
        <w:rPr>
          <w:rFonts w:ascii="Times New Roman" w:hAnsi="Times New Roman" w:cs="Times New Roman"/>
          <w:sz w:val="22"/>
          <w:szCs w:val="22"/>
        </w:rPr>
        <w:t xml:space="preserve"> (</w:t>
      </w:r>
      <w:r w:rsidR="007B1C93" w:rsidRPr="00944DDB">
        <w:rPr>
          <w:rFonts w:ascii="Times New Roman" w:hAnsi="Times New Roman" w:cs="Times New Roman"/>
          <w:sz w:val="22"/>
          <w:szCs w:val="22"/>
        </w:rPr>
        <w:t xml:space="preserve">en </w:t>
      </w:r>
      <w:r w:rsidR="005F2803" w:rsidRPr="00944DDB">
        <w:rPr>
          <w:rFonts w:ascii="Times New Roman" w:hAnsi="Times New Roman" w:cs="Times New Roman"/>
          <w:sz w:val="22"/>
          <w:szCs w:val="22"/>
        </w:rPr>
        <w:t xml:space="preserve">2012) et </w:t>
      </w:r>
      <w:proofErr w:type="spellStart"/>
      <w:r w:rsidR="005F2803" w:rsidRPr="00944DDB">
        <w:rPr>
          <w:rFonts w:ascii="Times New Roman" w:hAnsi="Times New Roman" w:cs="Times New Roman"/>
          <w:sz w:val="22"/>
          <w:szCs w:val="22"/>
        </w:rPr>
        <w:t>Bryn</w:t>
      </w:r>
      <w:proofErr w:type="spellEnd"/>
      <w:r w:rsidR="005F2803" w:rsidRPr="00944DD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F2803" w:rsidRPr="00944DDB">
        <w:rPr>
          <w:rFonts w:ascii="Times New Roman" w:hAnsi="Times New Roman" w:cs="Times New Roman"/>
          <w:sz w:val="22"/>
          <w:szCs w:val="22"/>
        </w:rPr>
        <w:t>Mawr</w:t>
      </w:r>
      <w:proofErr w:type="spellEnd"/>
      <w:r w:rsidR="005F2803" w:rsidRPr="00944DD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F2803" w:rsidRPr="00944DDB">
        <w:rPr>
          <w:rFonts w:ascii="Times New Roman" w:hAnsi="Times New Roman" w:cs="Times New Roman"/>
          <w:sz w:val="22"/>
          <w:szCs w:val="22"/>
        </w:rPr>
        <w:t>Classical</w:t>
      </w:r>
      <w:proofErr w:type="spellEnd"/>
      <w:r w:rsidR="005F2803" w:rsidRPr="00944DD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F2803" w:rsidRPr="00944DDB">
        <w:rPr>
          <w:rFonts w:ascii="Times New Roman" w:hAnsi="Times New Roman" w:cs="Times New Roman"/>
          <w:sz w:val="22"/>
          <w:szCs w:val="22"/>
        </w:rPr>
        <w:t>Review</w:t>
      </w:r>
      <w:proofErr w:type="spellEnd"/>
      <w:r w:rsidR="005F2803" w:rsidRPr="00944DDB">
        <w:rPr>
          <w:rFonts w:ascii="Times New Roman" w:hAnsi="Times New Roman" w:cs="Times New Roman"/>
          <w:sz w:val="22"/>
          <w:szCs w:val="22"/>
        </w:rPr>
        <w:t xml:space="preserve"> (2009</w:t>
      </w:r>
      <w:r w:rsidR="00F4454E">
        <w:rPr>
          <w:rFonts w:ascii="Times New Roman" w:hAnsi="Times New Roman" w:cs="Times New Roman"/>
          <w:sz w:val="22"/>
          <w:szCs w:val="22"/>
        </w:rPr>
        <w:t>-2015</w:t>
      </w:r>
      <w:r w:rsidR="005F2803" w:rsidRPr="00944DDB">
        <w:rPr>
          <w:rFonts w:ascii="Times New Roman" w:hAnsi="Times New Roman" w:cs="Times New Roman"/>
          <w:sz w:val="22"/>
          <w:szCs w:val="22"/>
        </w:rPr>
        <w:t>)</w:t>
      </w:r>
      <w:r w:rsidRPr="00944DDB">
        <w:rPr>
          <w:rFonts w:ascii="Times New Roman" w:hAnsi="Times New Roman" w:cs="Times New Roman"/>
          <w:sz w:val="22"/>
          <w:szCs w:val="22"/>
        </w:rPr>
        <w:t>.</w:t>
      </w:r>
    </w:p>
    <w:p w14:paraId="42F3B0C5" w14:textId="755F0CD2" w:rsidR="00AE3C9B" w:rsidRDefault="00AE3C9B" w:rsidP="00944DDB">
      <w:pPr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5A7BD983" w14:textId="7D4C0F81" w:rsidR="004216FF" w:rsidRPr="004216FF" w:rsidRDefault="004216FF" w:rsidP="00944DDB">
      <w:pPr>
        <w:spacing w:line="240" w:lineRule="auto"/>
        <w:rPr>
          <w:rFonts w:ascii="Times New Roman" w:hAnsi="Times New Roman" w:cs="Times New Roman"/>
          <w:smallCap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mallCaps/>
          <w:sz w:val="22"/>
          <w:szCs w:val="22"/>
        </w:rPr>
        <w:t>Interventions</w:t>
      </w:r>
    </w:p>
    <w:p w14:paraId="326C430C" w14:textId="2324A90F" w:rsidR="00A964F4" w:rsidRPr="00F65D16" w:rsidRDefault="000A3DAD" w:rsidP="000B2569">
      <w:pPr>
        <w:pStyle w:val="Paragraphedeliste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F65D16">
        <w:rPr>
          <w:rFonts w:ascii="Times New Roman" w:hAnsi="Times New Roman" w:cs="Times New Roman"/>
          <w:sz w:val="22"/>
          <w:szCs w:val="22"/>
        </w:rPr>
        <w:t xml:space="preserve">Participation au projet </w:t>
      </w:r>
      <w:proofErr w:type="spellStart"/>
      <w:r w:rsidR="00A964F4" w:rsidRPr="00F65D16">
        <w:rPr>
          <w:rFonts w:ascii="Times New Roman" w:hAnsi="Times New Roman" w:cs="Times New Roman"/>
          <w:sz w:val="22"/>
          <w:szCs w:val="22"/>
        </w:rPr>
        <w:t>Trans</w:t>
      </w:r>
      <w:r w:rsidRPr="00F65D16">
        <w:rPr>
          <w:rFonts w:ascii="Times New Roman" w:hAnsi="Times New Roman" w:cs="Times New Roman"/>
          <w:sz w:val="22"/>
          <w:szCs w:val="22"/>
        </w:rPr>
        <w:t>P</w:t>
      </w:r>
      <w:r w:rsidR="00A964F4" w:rsidRPr="00F65D16">
        <w:rPr>
          <w:rFonts w:ascii="Times New Roman" w:hAnsi="Times New Roman" w:cs="Times New Roman"/>
          <w:sz w:val="22"/>
          <w:szCs w:val="22"/>
        </w:rPr>
        <w:t>erse</w:t>
      </w:r>
      <w:proofErr w:type="spellEnd"/>
      <w:r w:rsidRPr="00F65D16">
        <w:rPr>
          <w:rFonts w:ascii="Times New Roman" w:hAnsi="Times New Roman" w:cs="Times New Roman"/>
          <w:sz w:val="22"/>
          <w:szCs w:val="22"/>
        </w:rPr>
        <w:t xml:space="preserve">, programme de recherche collaborative (PRC) issu de l’appel à projet générique 2018 de l’ANR (ANR-18-CE27-0024). En charge de l’édition critique du texte en </w:t>
      </w:r>
      <w:proofErr w:type="spellStart"/>
      <w:r w:rsidRPr="00F65D16">
        <w:rPr>
          <w:rFonts w:ascii="Times New Roman" w:hAnsi="Times New Roman" w:cs="Times New Roman"/>
          <w:sz w:val="22"/>
          <w:szCs w:val="22"/>
        </w:rPr>
        <w:t>bohaïrique</w:t>
      </w:r>
      <w:proofErr w:type="spellEnd"/>
      <w:r w:rsidRPr="00F65D16">
        <w:rPr>
          <w:rFonts w:ascii="Times New Roman" w:hAnsi="Times New Roman" w:cs="Times New Roman"/>
          <w:sz w:val="22"/>
          <w:szCs w:val="22"/>
        </w:rPr>
        <w:t xml:space="preserve"> (saisie, variantes, traduction et analyse) du martyr de Jacques l’</w:t>
      </w:r>
      <w:proofErr w:type="spellStart"/>
      <w:r w:rsidRPr="00F65D16">
        <w:rPr>
          <w:rFonts w:ascii="Times New Roman" w:hAnsi="Times New Roman" w:cs="Times New Roman"/>
          <w:sz w:val="22"/>
          <w:szCs w:val="22"/>
        </w:rPr>
        <w:t>Intercis</w:t>
      </w:r>
      <w:proofErr w:type="spellEnd"/>
      <w:r w:rsidRPr="00F65D16">
        <w:rPr>
          <w:rFonts w:ascii="Times New Roman" w:hAnsi="Times New Roman" w:cs="Times New Roman"/>
          <w:sz w:val="22"/>
          <w:szCs w:val="22"/>
        </w:rPr>
        <w:t xml:space="preserve">. Voir </w:t>
      </w:r>
      <w:hyperlink r:id="rId16" w:history="1">
        <w:r w:rsidRPr="00F65D16">
          <w:rPr>
            <w:rStyle w:val="Lienhypertexte"/>
            <w:rFonts w:ascii="Times New Roman" w:hAnsi="Times New Roman" w:cs="Times New Roman"/>
            <w:sz w:val="22"/>
            <w:szCs w:val="22"/>
          </w:rPr>
          <w:t>https://transperse.hypotheses.org/a-propos-2</w:t>
        </w:r>
      </w:hyperlink>
      <w:r w:rsidRPr="00F65D16">
        <w:rPr>
          <w:rFonts w:ascii="Times New Roman" w:hAnsi="Times New Roman" w:cs="Times New Roman"/>
          <w:sz w:val="22"/>
          <w:szCs w:val="22"/>
        </w:rPr>
        <w:t xml:space="preserve">, avec le </w:t>
      </w:r>
      <w:proofErr w:type="spellStart"/>
      <w:r w:rsidRPr="00F65D16">
        <w:rPr>
          <w:rFonts w:ascii="Times New Roman" w:hAnsi="Times New Roman" w:cs="Times New Roman"/>
          <w:sz w:val="22"/>
          <w:szCs w:val="22"/>
        </w:rPr>
        <w:t>Sourc</w:t>
      </w:r>
      <w:proofErr w:type="spellEnd"/>
      <w:r w:rsidRPr="00F65D16">
        <w:rPr>
          <w:rFonts w:ascii="Times New Roman" w:hAnsi="Times New Roman" w:cs="Times New Roman"/>
          <w:sz w:val="22"/>
          <w:szCs w:val="22"/>
        </w:rPr>
        <w:t>-e-book.</w:t>
      </w:r>
    </w:p>
    <w:p w14:paraId="7A6B50E9" w14:textId="139184B1" w:rsidR="00337935" w:rsidRPr="00F65D16" w:rsidRDefault="005B6D94" w:rsidP="000B2569">
      <w:pPr>
        <w:pStyle w:val="Paragraphedeliste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F65D16">
        <w:rPr>
          <w:rFonts w:ascii="Times New Roman" w:hAnsi="Times New Roman" w:cs="Times New Roman"/>
          <w:sz w:val="22"/>
          <w:szCs w:val="22"/>
        </w:rPr>
        <w:t xml:space="preserve">4 juin 2018 : </w:t>
      </w:r>
      <w:r w:rsidR="00337935" w:rsidRPr="00F65D16">
        <w:rPr>
          <w:rFonts w:ascii="Times New Roman" w:hAnsi="Times New Roman" w:cs="Times New Roman"/>
          <w:sz w:val="22"/>
          <w:szCs w:val="22"/>
        </w:rPr>
        <w:t>Participation</w:t>
      </w:r>
      <w:r w:rsidR="00E25FA0" w:rsidRPr="00F65D16">
        <w:rPr>
          <w:rFonts w:ascii="Times New Roman" w:hAnsi="Times New Roman" w:cs="Times New Roman"/>
          <w:sz w:val="22"/>
          <w:szCs w:val="22"/>
        </w:rPr>
        <w:t xml:space="preserve"> au séminaire du projet ERC Advanced Grant Mapping Ancient </w:t>
      </w:r>
      <w:proofErr w:type="spellStart"/>
      <w:r w:rsidR="00E25FA0" w:rsidRPr="00F65D16">
        <w:rPr>
          <w:rFonts w:ascii="Times New Roman" w:hAnsi="Times New Roman" w:cs="Times New Roman"/>
          <w:sz w:val="22"/>
          <w:szCs w:val="22"/>
        </w:rPr>
        <w:t>Polytheisms</w:t>
      </w:r>
      <w:proofErr w:type="spellEnd"/>
      <w:r w:rsidR="00E25FA0" w:rsidRPr="00F65D16">
        <w:rPr>
          <w:rFonts w:ascii="Times New Roman" w:hAnsi="Times New Roman" w:cs="Times New Roman"/>
          <w:sz w:val="22"/>
          <w:szCs w:val="22"/>
        </w:rPr>
        <w:t xml:space="preserve"> – Cult </w:t>
      </w:r>
      <w:proofErr w:type="spellStart"/>
      <w:r w:rsidR="00E25FA0" w:rsidRPr="00F65D16">
        <w:rPr>
          <w:rFonts w:ascii="Times New Roman" w:hAnsi="Times New Roman" w:cs="Times New Roman"/>
          <w:sz w:val="22"/>
          <w:szCs w:val="22"/>
        </w:rPr>
        <w:t>Epithets</w:t>
      </w:r>
      <w:proofErr w:type="spellEnd"/>
      <w:r w:rsidR="00E25FA0" w:rsidRPr="00F65D16">
        <w:rPr>
          <w:rFonts w:ascii="Times New Roman" w:hAnsi="Times New Roman" w:cs="Times New Roman"/>
          <w:sz w:val="22"/>
          <w:szCs w:val="22"/>
        </w:rPr>
        <w:t xml:space="preserve"> as an Interface </w:t>
      </w:r>
      <w:proofErr w:type="spellStart"/>
      <w:r w:rsidR="00E25FA0" w:rsidRPr="00F65D16">
        <w:rPr>
          <w:rFonts w:ascii="Times New Roman" w:hAnsi="Times New Roman" w:cs="Times New Roman"/>
          <w:sz w:val="22"/>
          <w:szCs w:val="22"/>
        </w:rPr>
        <w:t>between</w:t>
      </w:r>
      <w:proofErr w:type="spellEnd"/>
      <w:r w:rsidR="00E25FA0" w:rsidRPr="00F65D1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25FA0" w:rsidRPr="00F65D16">
        <w:rPr>
          <w:rFonts w:ascii="Times New Roman" w:hAnsi="Times New Roman" w:cs="Times New Roman"/>
          <w:sz w:val="22"/>
          <w:szCs w:val="22"/>
        </w:rPr>
        <w:t>Religious</w:t>
      </w:r>
      <w:proofErr w:type="spellEnd"/>
      <w:r w:rsidR="00E25FA0" w:rsidRPr="00F65D1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25FA0" w:rsidRPr="00F65D16">
        <w:rPr>
          <w:rFonts w:ascii="Times New Roman" w:hAnsi="Times New Roman" w:cs="Times New Roman"/>
          <w:sz w:val="22"/>
          <w:szCs w:val="22"/>
        </w:rPr>
        <w:t>Systems</w:t>
      </w:r>
      <w:proofErr w:type="spellEnd"/>
      <w:r w:rsidR="00E25FA0" w:rsidRPr="00F65D16">
        <w:rPr>
          <w:rFonts w:ascii="Times New Roman" w:hAnsi="Times New Roman" w:cs="Times New Roman"/>
          <w:sz w:val="22"/>
          <w:szCs w:val="22"/>
        </w:rPr>
        <w:t xml:space="preserve"> and Human Agency (MAP / 741182)</w:t>
      </w:r>
      <w:r w:rsidRPr="00F65D16">
        <w:rPr>
          <w:rFonts w:ascii="Times New Roman" w:hAnsi="Times New Roman" w:cs="Times New Roman"/>
          <w:sz w:val="22"/>
          <w:szCs w:val="22"/>
        </w:rPr>
        <w:t>,</w:t>
      </w:r>
      <w:r w:rsidR="00337935" w:rsidRPr="00F65D16">
        <w:rPr>
          <w:rFonts w:ascii="Times New Roman" w:hAnsi="Times New Roman" w:cs="Times New Roman"/>
          <w:sz w:val="22"/>
          <w:szCs w:val="22"/>
        </w:rPr>
        <w:t xml:space="preserve"> Toulouse. Thème : « Nommer ou ne pas nommer les puissances divines »</w:t>
      </w:r>
    </w:p>
    <w:p w14:paraId="13DCAE3A" w14:textId="73FE4F99" w:rsidR="00F65D16" w:rsidRPr="00F65D16" w:rsidRDefault="00F65D16" w:rsidP="000B2569">
      <w:pPr>
        <w:pStyle w:val="Paragraphedeliste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F65D16">
        <w:rPr>
          <w:rFonts w:ascii="Times New Roman" w:hAnsi="Times New Roman" w:cs="Times New Roman"/>
          <w:sz w:val="22"/>
          <w:szCs w:val="22"/>
        </w:rPr>
        <w:t>13 novembre 2018 : Participation au séminaire « Femmes et ministères dans les monothéismes », Paris. Thème : « Des femmes prophétesses aux femmes diacres. Femmes et ministères chrétiens des cinq premiers siècles »</w:t>
      </w:r>
    </w:p>
    <w:p w14:paraId="115C45A6" w14:textId="77777777" w:rsidR="00F65D16" w:rsidRPr="00F65D16" w:rsidRDefault="00F65D16" w:rsidP="000B2569">
      <w:pPr>
        <w:pStyle w:val="Paragraphedeliste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F65D16">
        <w:rPr>
          <w:rFonts w:ascii="Times New Roman" w:hAnsi="Times New Roman" w:cs="Times New Roman"/>
          <w:sz w:val="22"/>
          <w:szCs w:val="22"/>
        </w:rPr>
        <w:t xml:space="preserve">19 janvier 2019 : Participation au cycle « La parole au féminin », </w:t>
      </w:r>
      <w:proofErr w:type="spellStart"/>
      <w:r w:rsidRPr="00F65D16">
        <w:rPr>
          <w:rFonts w:ascii="Times New Roman" w:hAnsi="Times New Roman" w:cs="Times New Roman"/>
          <w:sz w:val="22"/>
          <w:szCs w:val="22"/>
        </w:rPr>
        <w:t>EPUdF</w:t>
      </w:r>
      <w:proofErr w:type="spellEnd"/>
      <w:r w:rsidRPr="00F65D16">
        <w:rPr>
          <w:rFonts w:ascii="Times New Roman" w:hAnsi="Times New Roman" w:cs="Times New Roman"/>
          <w:sz w:val="22"/>
          <w:szCs w:val="22"/>
        </w:rPr>
        <w:t xml:space="preserve"> Nice. Thème : « La femme et le féminin : entre mythe et réalité à l’époque de l’émergence du christianisme »</w:t>
      </w:r>
    </w:p>
    <w:p w14:paraId="1FFC7015" w14:textId="70B6DA72" w:rsidR="00337935" w:rsidRPr="00F65D16" w:rsidRDefault="005B6D94" w:rsidP="000B2569">
      <w:pPr>
        <w:pStyle w:val="Paragraphedeliste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F65D16">
        <w:rPr>
          <w:rFonts w:ascii="Times New Roman" w:hAnsi="Times New Roman" w:cs="Times New Roman"/>
          <w:sz w:val="22"/>
          <w:szCs w:val="22"/>
        </w:rPr>
        <w:t xml:space="preserve">17 octobre 2020 : </w:t>
      </w:r>
      <w:r w:rsidR="00493227" w:rsidRPr="00F65D16">
        <w:rPr>
          <w:rFonts w:ascii="Times New Roman" w:hAnsi="Times New Roman" w:cs="Times New Roman"/>
          <w:sz w:val="22"/>
          <w:szCs w:val="22"/>
        </w:rPr>
        <w:t>Participation à la séance « Spiritualités et croyances hétérodoxes », dans le cadre du cycle « Des hommes, des femmes et des dieux », Institut de recherche et d’études méditerranée Moyen-Orient,</w:t>
      </w:r>
      <w:r w:rsidRPr="00F65D16">
        <w:rPr>
          <w:rFonts w:ascii="Times New Roman" w:hAnsi="Times New Roman" w:cs="Times New Roman"/>
          <w:sz w:val="22"/>
          <w:szCs w:val="22"/>
        </w:rPr>
        <w:t xml:space="preserve"> Paris</w:t>
      </w:r>
      <w:r w:rsidR="00337935" w:rsidRPr="00F65D16">
        <w:rPr>
          <w:rFonts w:ascii="Times New Roman" w:hAnsi="Times New Roman" w:cs="Times New Roman"/>
          <w:sz w:val="22"/>
          <w:szCs w:val="22"/>
        </w:rPr>
        <w:t>. Thème : « Écrits gnostiques et apocryphes : une voie méconnue du christianisme »</w:t>
      </w:r>
    </w:p>
    <w:p w14:paraId="4814DB68" w14:textId="58DF162B" w:rsidR="00337935" w:rsidRPr="00F65D16" w:rsidRDefault="00E25FA0" w:rsidP="000B2569">
      <w:pPr>
        <w:pStyle w:val="Paragraphedeliste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F65D16">
        <w:rPr>
          <w:rFonts w:ascii="Times New Roman" w:hAnsi="Times New Roman" w:cs="Times New Roman"/>
          <w:sz w:val="22"/>
          <w:szCs w:val="22"/>
        </w:rPr>
        <w:t>15 décembre 2020 : Participation au cycle « Pureté et impureté » organisé par le Centre civique d’étude du fait religieux</w:t>
      </w:r>
      <w:r w:rsidR="005B6D94" w:rsidRPr="00F65D16">
        <w:rPr>
          <w:rFonts w:ascii="Times New Roman" w:hAnsi="Times New Roman" w:cs="Times New Roman"/>
          <w:sz w:val="22"/>
          <w:szCs w:val="22"/>
        </w:rPr>
        <w:t>, Paris (online)</w:t>
      </w:r>
      <w:r w:rsidRPr="00F65D16">
        <w:rPr>
          <w:rFonts w:ascii="Times New Roman" w:hAnsi="Times New Roman" w:cs="Times New Roman"/>
          <w:sz w:val="22"/>
          <w:szCs w:val="22"/>
        </w:rPr>
        <w:t xml:space="preserve">. </w:t>
      </w:r>
      <w:r w:rsidR="00337935" w:rsidRPr="00F65D16">
        <w:rPr>
          <w:rFonts w:ascii="Times New Roman" w:hAnsi="Times New Roman" w:cs="Times New Roman"/>
          <w:sz w:val="22"/>
          <w:szCs w:val="22"/>
        </w:rPr>
        <w:t>Thème : « La pureté chez les chrétiens »</w:t>
      </w:r>
    </w:p>
    <w:p w14:paraId="108D5EA9" w14:textId="083F6827" w:rsidR="00F11F0A" w:rsidRPr="00F65D16" w:rsidRDefault="00A964F4" w:rsidP="000B2569">
      <w:pPr>
        <w:pStyle w:val="Paragraphedeliste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F65D16">
        <w:rPr>
          <w:rFonts w:ascii="Times New Roman" w:hAnsi="Times New Roman" w:cs="Times New Roman"/>
          <w:sz w:val="22"/>
          <w:szCs w:val="22"/>
        </w:rPr>
        <w:t xml:space="preserve">12 </w:t>
      </w:r>
      <w:r w:rsidR="001E0E7C" w:rsidRPr="00F65D16">
        <w:rPr>
          <w:rFonts w:ascii="Times New Roman" w:hAnsi="Times New Roman" w:cs="Times New Roman"/>
          <w:sz w:val="22"/>
          <w:szCs w:val="22"/>
        </w:rPr>
        <w:t xml:space="preserve">Février 2021 et </w:t>
      </w:r>
      <w:r w:rsidRPr="00F65D16">
        <w:rPr>
          <w:rFonts w:ascii="Times New Roman" w:hAnsi="Times New Roman" w:cs="Times New Roman"/>
          <w:sz w:val="22"/>
          <w:szCs w:val="22"/>
        </w:rPr>
        <w:t xml:space="preserve">11 </w:t>
      </w:r>
      <w:r w:rsidR="001E0E7C" w:rsidRPr="00F65D16">
        <w:rPr>
          <w:rFonts w:ascii="Times New Roman" w:hAnsi="Times New Roman" w:cs="Times New Roman"/>
          <w:sz w:val="22"/>
          <w:szCs w:val="22"/>
        </w:rPr>
        <w:t>mars 2022 : Participation à la semaine intensive « Problèmes d’histoire des religions », organisée par Sylvio De Franceschi pour les étudiants du Programme gradué Sciences des religions du PSL. Intervention : « Penser le polythéisme et le monothéisme en contexte polémique dans l’Antiquité ».</w:t>
      </w:r>
    </w:p>
    <w:p w14:paraId="2964E039" w14:textId="46A4A2BA" w:rsidR="004216FF" w:rsidRPr="00F65D16" w:rsidRDefault="004216FF" w:rsidP="000B2569">
      <w:pPr>
        <w:pStyle w:val="Paragraphedeliste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F65D16">
        <w:rPr>
          <w:rFonts w:ascii="Times New Roman" w:hAnsi="Times New Roman" w:cs="Times New Roman"/>
          <w:sz w:val="22"/>
          <w:szCs w:val="22"/>
        </w:rPr>
        <w:t xml:space="preserve">Participation </w:t>
      </w:r>
      <w:r w:rsidR="00F11F0A" w:rsidRPr="00F65D16">
        <w:rPr>
          <w:rFonts w:ascii="Times New Roman" w:hAnsi="Times New Roman" w:cs="Times New Roman"/>
          <w:sz w:val="22"/>
          <w:szCs w:val="22"/>
        </w:rPr>
        <w:t>à la table ronde « Chemins de Jérusalem, de Rome ou de La Mecque », avec Cédric Giraud et Bruce Fudge, modérée par Michel Grandjean</w:t>
      </w:r>
      <w:r w:rsidRPr="00F65D16">
        <w:rPr>
          <w:rFonts w:ascii="Times New Roman" w:hAnsi="Times New Roman" w:cs="Times New Roman"/>
          <w:sz w:val="22"/>
          <w:szCs w:val="22"/>
        </w:rPr>
        <w:t xml:space="preserve"> lors de la 6</w:t>
      </w:r>
      <w:r w:rsidRPr="00F65D16">
        <w:rPr>
          <w:rFonts w:ascii="Times New Roman" w:hAnsi="Times New Roman" w:cs="Times New Roman"/>
          <w:sz w:val="22"/>
          <w:szCs w:val="22"/>
          <w:vertAlign w:val="superscript"/>
        </w:rPr>
        <w:t>e</w:t>
      </w:r>
      <w:r w:rsidRPr="00F65D16">
        <w:rPr>
          <w:rFonts w:ascii="Times New Roman" w:hAnsi="Times New Roman" w:cs="Times New Roman"/>
          <w:sz w:val="22"/>
          <w:szCs w:val="22"/>
        </w:rPr>
        <w:t xml:space="preserve"> édition du Festival Histoire et Cité</w:t>
      </w:r>
      <w:r w:rsidR="00F11F0A" w:rsidRPr="00F65D16">
        <w:rPr>
          <w:rFonts w:ascii="Times New Roman" w:hAnsi="Times New Roman" w:cs="Times New Roman"/>
          <w:sz w:val="22"/>
          <w:szCs w:val="22"/>
        </w:rPr>
        <w:t>, le 28 mars 2021 (</w:t>
      </w:r>
      <w:hyperlink r:id="rId17" w:history="1">
        <w:r w:rsidR="00F11F0A" w:rsidRPr="00F65D16">
          <w:rPr>
            <w:rStyle w:val="Lienhypertexte"/>
            <w:rFonts w:ascii="Times New Roman" w:hAnsi="Times New Roman" w:cs="Times New Roman"/>
            <w:sz w:val="22"/>
            <w:szCs w:val="22"/>
          </w:rPr>
          <w:t>https://2021.histoire-cite.ch/programme/chemins-de-jerusalem-de-rome-ou-de-la-mecqueweb/</w:t>
        </w:r>
      </w:hyperlink>
      <w:r w:rsidR="00F11F0A" w:rsidRPr="00F65D16">
        <w:rPr>
          <w:rFonts w:ascii="Times New Roman" w:hAnsi="Times New Roman" w:cs="Times New Roman"/>
          <w:sz w:val="22"/>
          <w:szCs w:val="22"/>
        </w:rPr>
        <w:t>)</w:t>
      </w:r>
    </w:p>
    <w:p w14:paraId="632A0C9C" w14:textId="77777777" w:rsidR="00F65D16" w:rsidRPr="00F65D16" w:rsidRDefault="00F65D16" w:rsidP="000B2569">
      <w:pPr>
        <w:pStyle w:val="Paragraphedeliste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F65D16">
        <w:rPr>
          <w:rFonts w:ascii="Times New Roman" w:hAnsi="Times New Roman" w:cs="Times New Roman"/>
          <w:sz w:val="22"/>
          <w:szCs w:val="22"/>
        </w:rPr>
        <w:lastRenderedPageBreak/>
        <w:t xml:space="preserve">8 janvier 2022 : Participation au cycle de conférences « Les origines juives du christianisme » organisé par l’association Études et Recherche d’Auteuil, </w:t>
      </w:r>
      <w:proofErr w:type="spellStart"/>
      <w:r w:rsidRPr="00F65D16">
        <w:rPr>
          <w:rFonts w:ascii="Times New Roman" w:hAnsi="Times New Roman" w:cs="Times New Roman"/>
          <w:sz w:val="22"/>
          <w:szCs w:val="22"/>
        </w:rPr>
        <w:t>EPUdF</w:t>
      </w:r>
      <w:proofErr w:type="spellEnd"/>
      <w:r w:rsidRPr="00F65D16">
        <w:rPr>
          <w:rFonts w:ascii="Times New Roman" w:hAnsi="Times New Roman" w:cs="Times New Roman"/>
          <w:sz w:val="22"/>
          <w:szCs w:val="22"/>
        </w:rPr>
        <w:t> Auteuil : « La formation des canons »</w:t>
      </w:r>
    </w:p>
    <w:p w14:paraId="578F3D5A" w14:textId="77777777" w:rsidR="00F65D16" w:rsidRPr="00F65D16" w:rsidRDefault="00F65D16" w:rsidP="000B2569">
      <w:pPr>
        <w:pStyle w:val="Paragraphedeliste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F65D16">
        <w:rPr>
          <w:rFonts w:ascii="Times New Roman" w:hAnsi="Times New Roman" w:cs="Times New Roman"/>
          <w:sz w:val="22"/>
          <w:szCs w:val="22"/>
        </w:rPr>
        <w:t xml:space="preserve">18 mars 2022 : Participation avec Luciana Soares </w:t>
      </w:r>
      <w:proofErr w:type="spellStart"/>
      <w:r w:rsidRPr="00F65D16">
        <w:rPr>
          <w:rFonts w:ascii="Times New Roman" w:hAnsi="Times New Roman" w:cs="Times New Roman"/>
          <w:sz w:val="22"/>
          <w:szCs w:val="22"/>
        </w:rPr>
        <w:t>Santoprete</w:t>
      </w:r>
      <w:proofErr w:type="spellEnd"/>
      <w:r w:rsidRPr="00F65D16">
        <w:rPr>
          <w:rFonts w:ascii="Times New Roman" w:hAnsi="Times New Roman" w:cs="Times New Roman"/>
          <w:sz w:val="22"/>
          <w:szCs w:val="22"/>
        </w:rPr>
        <w:t xml:space="preserve">, Daniela Taormina et Jean-Daniel Dubois au séminaire « Les Platonismes de l’Antiquité tardive : interactions philosophiques et religieuses / </w:t>
      </w:r>
      <w:proofErr w:type="spellStart"/>
      <w:r w:rsidRPr="00F65D16">
        <w:rPr>
          <w:rFonts w:ascii="Times New Roman" w:hAnsi="Times New Roman" w:cs="Times New Roman"/>
          <w:sz w:val="22"/>
          <w:szCs w:val="22"/>
        </w:rPr>
        <w:t>Platonisms</w:t>
      </w:r>
      <w:proofErr w:type="spellEnd"/>
      <w:r w:rsidRPr="00F65D16"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 w:rsidRPr="00F65D16">
        <w:rPr>
          <w:rFonts w:ascii="Times New Roman" w:hAnsi="Times New Roman" w:cs="Times New Roman"/>
          <w:sz w:val="22"/>
          <w:szCs w:val="22"/>
        </w:rPr>
        <w:t>Late</w:t>
      </w:r>
      <w:proofErr w:type="spellEnd"/>
      <w:r w:rsidRPr="00F65D1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65D16">
        <w:rPr>
          <w:rFonts w:ascii="Times New Roman" w:hAnsi="Times New Roman" w:cs="Times New Roman"/>
          <w:sz w:val="22"/>
          <w:szCs w:val="22"/>
        </w:rPr>
        <w:t>Antiquity</w:t>
      </w:r>
      <w:proofErr w:type="spellEnd"/>
      <w:r w:rsidRPr="00F65D16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F65D16">
        <w:rPr>
          <w:rFonts w:ascii="Times New Roman" w:hAnsi="Times New Roman" w:cs="Times New Roman"/>
          <w:sz w:val="22"/>
          <w:szCs w:val="22"/>
        </w:rPr>
        <w:t>Philosophical</w:t>
      </w:r>
      <w:proofErr w:type="spellEnd"/>
      <w:r w:rsidRPr="00F65D16">
        <w:rPr>
          <w:rFonts w:ascii="Times New Roman" w:hAnsi="Times New Roman" w:cs="Times New Roman"/>
          <w:sz w:val="22"/>
          <w:szCs w:val="22"/>
        </w:rPr>
        <w:t xml:space="preserve"> and </w:t>
      </w:r>
      <w:proofErr w:type="spellStart"/>
      <w:r w:rsidRPr="00F65D16">
        <w:rPr>
          <w:rFonts w:ascii="Times New Roman" w:hAnsi="Times New Roman" w:cs="Times New Roman"/>
          <w:sz w:val="22"/>
          <w:szCs w:val="22"/>
        </w:rPr>
        <w:t>Religious</w:t>
      </w:r>
      <w:proofErr w:type="spellEnd"/>
      <w:r w:rsidRPr="00F65D16">
        <w:rPr>
          <w:rFonts w:ascii="Times New Roman" w:hAnsi="Times New Roman" w:cs="Times New Roman"/>
          <w:sz w:val="22"/>
          <w:szCs w:val="22"/>
        </w:rPr>
        <w:t xml:space="preserve"> Interactions », organisé par Dylan Burns, Éric </w:t>
      </w:r>
      <w:proofErr w:type="spellStart"/>
      <w:r w:rsidRPr="00F65D16">
        <w:rPr>
          <w:rFonts w:ascii="Times New Roman" w:hAnsi="Times New Roman" w:cs="Times New Roman"/>
          <w:sz w:val="22"/>
          <w:szCs w:val="22"/>
        </w:rPr>
        <w:t>Crégheur</w:t>
      </w:r>
      <w:proofErr w:type="spellEnd"/>
      <w:r w:rsidRPr="00F65D16">
        <w:rPr>
          <w:rFonts w:ascii="Times New Roman" w:hAnsi="Times New Roman" w:cs="Times New Roman"/>
          <w:sz w:val="22"/>
          <w:szCs w:val="22"/>
        </w:rPr>
        <w:t xml:space="preserve">, Georges </w:t>
      </w:r>
      <w:proofErr w:type="spellStart"/>
      <w:r w:rsidRPr="00F65D16">
        <w:rPr>
          <w:rFonts w:ascii="Times New Roman" w:hAnsi="Times New Roman" w:cs="Times New Roman"/>
          <w:sz w:val="22"/>
          <w:szCs w:val="22"/>
        </w:rPr>
        <w:t>Karamanolis</w:t>
      </w:r>
      <w:proofErr w:type="spellEnd"/>
      <w:r w:rsidRPr="00F65D16">
        <w:rPr>
          <w:rFonts w:ascii="Times New Roman" w:hAnsi="Times New Roman" w:cs="Times New Roman"/>
          <w:sz w:val="22"/>
          <w:szCs w:val="22"/>
        </w:rPr>
        <w:t xml:space="preserve">, Luciana Soares </w:t>
      </w:r>
      <w:proofErr w:type="spellStart"/>
      <w:r w:rsidRPr="00F65D16">
        <w:rPr>
          <w:rFonts w:ascii="Times New Roman" w:hAnsi="Times New Roman" w:cs="Times New Roman"/>
          <w:sz w:val="22"/>
          <w:szCs w:val="22"/>
        </w:rPr>
        <w:t>Santoprete</w:t>
      </w:r>
      <w:proofErr w:type="spellEnd"/>
      <w:r w:rsidRPr="00F65D16">
        <w:rPr>
          <w:rFonts w:ascii="Times New Roman" w:hAnsi="Times New Roman" w:cs="Times New Roman"/>
          <w:sz w:val="22"/>
          <w:szCs w:val="22"/>
        </w:rPr>
        <w:t xml:space="preserve"> et Anna Van den Kerchove. Thème : « Le Traité 10 (V, 1) de Plotin »</w:t>
      </w:r>
    </w:p>
    <w:p w14:paraId="2D317F76" w14:textId="77777777" w:rsidR="00F65D16" w:rsidRPr="00F65D16" w:rsidRDefault="00F65D16" w:rsidP="000B2569">
      <w:pPr>
        <w:pStyle w:val="Paragraphedeliste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F65D16">
        <w:rPr>
          <w:rFonts w:ascii="Times New Roman" w:hAnsi="Times New Roman" w:cs="Times New Roman"/>
          <w:sz w:val="22"/>
          <w:szCs w:val="22"/>
        </w:rPr>
        <w:t xml:space="preserve">Workshop </w:t>
      </w:r>
      <w:proofErr w:type="spellStart"/>
      <w:r w:rsidRPr="00F65D16">
        <w:rPr>
          <w:rFonts w:ascii="Times New Roman" w:hAnsi="Times New Roman" w:cs="Times New Roman"/>
          <w:sz w:val="22"/>
          <w:szCs w:val="22"/>
        </w:rPr>
        <w:t>Einar</w:t>
      </w:r>
      <w:proofErr w:type="spellEnd"/>
      <w:r w:rsidRPr="00F65D16">
        <w:rPr>
          <w:rFonts w:ascii="Times New Roman" w:hAnsi="Times New Roman" w:cs="Times New Roman"/>
          <w:sz w:val="22"/>
          <w:szCs w:val="22"/>
        </w:rPr>
        <w:t xml:space="preserve"> Thomassen 5-6 avril 2022 : avec Luciana Soares </w:t>
      </w:r>
      <w:proofErr w:type="spellStart"/>
      <w:r w:rsidRPr="00F65D16">
        <w:rPr>
          <w:rFonts w:ascii="Times New Roman" w:hAnsi="Times New Roman" w:cs="Times New Roman"/>
          <w:sz w:val="22"/>
          <w:szCs w:val="22"/>
        </w:rPr>
        <w:t>Santoprete</w:t>
      </w:r>
      <w:proofErr w:type="spellEnd"/>
      <w:r w:rsidRPr="00F65D16">
        <w:rPr>
          <w:rFonts w:ascii="Times New Roman" w:hAnsi="Times New Roman" w:cs="Times New Roman"/>
          <w:sz w:val="22"/>
          <w:szCs w:val="22"/>
        </w:rPr>
        <w:t>. Thème : « Sur les traces du débat avec les gnostiques dans le traité 10 (V, 1) de Plotin ». Centre norvégien à Paris.</w:t>
      </w:r>
    </w:p>
    <w:p w14:paraId="5EF39C92" w14:textId="77777777" w:rsidR="00F65D16" w:rsidRPr="00F65D16" w:rsidRDefault="00F65D16" w:rsidP="000B2569">
      <w:pPr>
        <w:pStyle w:val="Paragraphedeliste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F65D16">
        <w:rPr>
          <w:rFonts w:ascii="Times New Roman" w:hAnsi="Times New Roman" w:cs="Times New Roman"/>
          <w:sz w:val="22"/>
          <w:szCs w:val="22"/>
        </w:rPr>
        <w:t>Participation au cycle de formation de l’Institut européen des religions, 11 et 18 avril 2019. Thème : « Les historiens et Jésus »</w:t>
      </w:r>
    </w:p>
    <w:p w14:paraId="1A5A5EDC" w14:textId="2D8F37DA" w:rsidR="0068660C" w:rsidRPr="00F65D16" w:rsidRDefault="0068660C" w:rsidP="000B2569">
      <w:pPr>
        <w:pStyle w:val="Paragraphedeliste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F65D16">
        <w:rPr>
          <w:rFonts w:ascii="Times New Roman" w:hAnsi="Times New Roman" w:cs="Times New Roman"/>
          <w:sz w:val="22"/>
          <w:szCs w:val="22"/>
        </w:rPr>
        <w:t xml:space="preserve">Participation au colloque « Narratives of </w:t>
      </w:r>
      <w:proofErr w:type="spellStart"/>
      <w:r w:rsidRPr="00F65D16">
        <w:rPr>
          <w:rFonts w:ascii="Times New Roman" w:hAnsi="Times New Roman" w:cs="Times New Roman"/>
          <w:sz w:val="22"/>
          <w:szCs w:val="22"/>
        </w:rPr>
        <w:t>Jesus</w:t>
      </w:r>
      <w:proofErr w:type="spellEnd"/>
      <w:r w:rsidRPr="00F65D16">
        <w:rPr>
          <w:rFonts w:ascii="Times New Roman" w:hAnsi="Times New Roman" w:cs="Times New Roman"/>
          <w:sz w:val="22"/>
          <w:szCs w:val="22"/>
        </w:rPr>
        <w:t xml:space="preserve">’ Passion and </w:t>
      </w:r>
      <w:proofErr w:type="spellStart"/>
      <w:r w:rsidRPr="00F65D16">
        <w:rPr>
          <w:rFonts w:ascii="Times New Roman" w:hAnsi="Times New Roman" w:cs="Times New Roman"/>
          <w:sz w:val="22"/>
          <w:szCs w:val="22"/>
        </w:rPr>
        <w:t>Resurrection</w:t>
      </w:r>
      <w:proofErr w:type="spellEnd"/>
      <w:r w:rsidRPr="00F65D1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65D16">
        <w:rPr>
          <w:rFonts w:ascii="Times New Roman" w:hAnsi="Times New Roman" w:cs="Times New Roman"/>
          <w:sz w:val="22"/>
          <w:szCs w:val="22"/>
        </w:rPr>
        <w:t>between</w:t>
      </w:r>
      <w:proofErr w:type="spellEnd"/>
      <w:r w:rsidRPr="00F65D16">
        <w:rPr>
          <w:rFonts w:ascii="Times New Roman" w:hAnsi="Times New Roman" w:cs="Times New Roman"/>
          <w:sz w:val="22"/>
          <w:szCs w:val="22"/>
        </w:rPr>
        <w:t xml:space="preserve"> the Second and the </w:t>
      </w:r>
      <w:proofErr w:type="spellStart"/>
      <w:r w:rsidRPr="00F65D16">
        <w:rPr>
          <w:rFonts w:ascii="Times New Roman" w:hAnsi="Times New Roman" w:cs="Times New Roman"/>
          <w:sz w:val="22"/>
          <w:szCs w:val="22"/>
        </w:rPr>
        <w:t>Seventh</w:t>
      </w:r>
      <w:proofErr w:type="spellEnd"/>
      <w:r w:rsidRPr="00F65D16">
        <w:rPr>
          <w:rFonts w:ascii="Times New Roman" w:hAnsi="Times New Roman" w:cs="Times New Roman"/>
          <w:sz w:val="22"/>
          <w:szCs w:val="22"/>
        </w:rPr>
        <w:t xml:space="preserve"> Century. </w:t>
      </w:r>
      <w:proofErr w:type="spellStart"/>
      <w:r w:rsidRPr="00F65D16">
        <w:rPr>
          <w:rFonts w:ascii="Times New Roman" w:hAnsi="Times New Roman" w:cs="Times New Roman"/>
          <w:sz w:val="22"/>
          <w:szCs w:val="22"/>
        </w:rPr>
        <w:t>Apocryphal</w:t>
      </w:r>
      <w:proofErr w:type="spellEnd"/>
      <w:r w:rsidRPr="00F65D16">
        <w:rPr>
          <w:rFonts w:ascii="Times New Roman" w:hAnsi="Times New Roman" w:cs="Times New Roman"/>
          <w:sz w:val="22"/>
          <w:szCs w:val="22"/>
        </w:rPr>
        <w:t xml:space="preserve"> Gospels, Gospel Paraphrases and </w:t>
      </w:r>
      <w:proofErr w:type="spellStart"/>
      <w:r w:rsidRPr="00F65D16">
        <w:rPr>
          <w:rFonts w:ascii="Times New Roman" w:hAnsi="Times New Roman" w:cs="Times New Roman"/>
          <w:sz w:val="22"/>
          <w:szCs w:val="22"/>
        </w:rPr>
        <w:t>Apostolic</w:t>
      </w:r>
      <w:proofErr w:type="spellEnd"/>
      <w:r w:rsidRPr="00F65D1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65D16">
        <w:rPr>
          <w:rFonts w:ascii="Times New Roman" w:hAnsi="Times New Roman" w:cs="Times New Roman"/>
          <w:sz w:val="22"/>
          <w:szCs w:val="22"/>
        </w:rPr>
        <w:t>Memoirs</w:t>
      </w:r>
      <w:proofErr w:type="spellEnd"/>
      <w:r w:rsidRPr="00F65D16">
        <w:rPr>
          <w:rFonts w:ascii="Times New Roman" w:hAnsi="Times New Roman" w:cs="Times New Roman"/>
          <w:sz w:val="22"/>
          <w:szCs w:val="22"/>
        </w:rPr>
        <w:t xml:space="preserve"> », Barcelone, 28-30 avril 2022. Thème : « The </w:t>
      </w:r>
      <w:proofErr w:type="spellStart"/>
      <w:r w:rsidRPr="00F65D16">
        <w:rPr>
          <w:rFonts w:ascii="Times New Roman" w:hAnsi="Times New Roman" w:cs="Times New Roman"/>
          <w:sz w:val="22"/>
          <w:szCs w:val="22"/>
        </w:rPr>
        <w:t>Manichaean</w:t>
      </w:r>
      <w:proofErr w:type="spellEnd"/>
      <w:r w:rsidRPr="00F65D1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65D16">
        <w:rPr>
          <w:rFonts w:ascii="Times New Roman" w:hAnsi="Times New Roman" w:cs="Times New Roman"/>
          <w:sz w:val="22"/>
          <w:szCs w:val="22"/>
        </w:rPr>
        <w:t>View</w:t>
      </w:r>
      <w:proofErr w:type="spellEnd"/>
      <w:r w:rsidRPr="00F65D16">
        <w:rPr>
          <w:rFonts w:ascii="Times New Roman" w:hAnsi="Times New Roman" w:cs="Times New Roman"/>
          <w:sz w:val="22"/>
          <w:szCs w:val="22"/>
        </w:rPr>
        <w:t xml:space="preserve"> about the Passion of </w:t>
      </w:r>
      <w:proofErr w:type="spellStart"/>
      <w:r w:rsidRPr="00F65D16">
        <w:rPr>
          <w:rFonts w:ascii="Times New Roman" w:hAnsi="Times New Roman" w:cs="Times New Roman"/>
          <w:sz w:val="22"/>
          <w:szCs w:val="22"/>
        </w:rPr>
        <w:t>Jesus</w:t>
      </w:r>
      <w:proofErr w:type="spellEnd"/>
      <w:r w:rsidRPr="00F65D16">
        <w:rPr>
          <w:rFonts w:ascii="Times New Roman" w:hAnsi="Times New Roman" w:cs="Times New Roman"/>
          <w:sz w:val="22"/>
          <w:szCs w:val="22"/>
        </w:rPr>
        <w:t> »</w:t>
      </w:r>
    </w:p>
    <w:p w14:paraId="3874DA0F" w14:textId="2E26F1F3" w:rsidR="001E0E7C" w:rsidRPr="00F65D16" w:rsidRDefault="001E0E7C" w:rsidP="000B2569">
      <w:pPr>
        <w:pStyle w:val="Paragraphedeliste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F65D16">
        <w:rPr>
          <w:rFonts w:ascii="Times New Roman" w:hAnsi="Times New Roman" w:cs="Times New Roman"/>
          <w:sz w:val="22"/>
          <w:szCs w:val="22"/>
        </w:rPr>
        <w:t>Communication lors du Cinqu</w:t>
      </w:r>
      <w:r w:rsidR="00F65D16" w:rsidRPr="00F65D16">
        <w:rPr>
          <w:rFonts w:ascii="Times New Roman" w:hAnsi="Times New Roman" w:cs="Times New Roman"/>
          <w:sz w:val="22"/>
          <w:szCs w:val="22"/>
        </w:rPr>
        <w:t>a</w:t>
      </w:r>
      <w:r w:rsidRPr="00F65D16">
        <w:rPr>
          <w:rFonts w:ascii="Times New Roman" w:hAnsi="Times New Roman" w:cs="Times New Roman"/>
          <w:sz w:val="22"/>
          <w:szCs w:val="22"/>
        </w:rPr>
        <w:t>ntenaire de l’Institut protestant de théologie, Paris, 8-</w:t>
      </w:r>
      <w:r w:rsidR="0068660C" w:rsidRPr="00F65D16">
        <w:rPr>
          <w:rFonts w:ascii="Times New Roman" w:hAnsi="Times New Roman" w:cs="Times New Roman"/>
          <w:sz w:val="22"/>
          <w:szCs w:val="22"/>
        </w:rPr>
        <w:t xml:space="preserve">11 juin 2022. Thème : « Entre théologie et philosophie : les </w:t>
      </w:r>
      <w:proofErr w:type="spellStart"/>
      <w:r w:rsidR="0068660C" w:rsidRPr="00F65D16">
        <w:rPr>
          <w:rFonts w:ascii="Times New Roman" w:hAnsi="Times New Roman" w:cs="Times New Roman"/>
          <w:i/>
          <w:iCs/>
          <w:sz w:val="22"/>
          <w:szCs w:val="22"/>
        </w:rPr>
        <w:t>epinoiai</w:t>
      </w:r>
      <w:proofErr w:type="spellEnd"/>
      <w:r w:rsidR="0068660C" w:rsidRPr="00F65D16">
        <w:rPr>
          <w:rFonts w:ascii="Times New Roman" w:hAnsi="Times New Roman" w:cs="Times New Roman"/>
          <w:sz w:val="22"/>
          <w:szCs w:val="22"/>
        </w:rPr>
        <w:t xml:space="preserve"> chez Origène et la nomination divine ».</w:t>
      </w:r>
    </w:p>
    <w:p w14:paraId="7D7A1ACD" w14:textId="77777777" w:rsidR="007113A3" w:rsidRPr="00317756" w:rsidRDefault="007113A3" w:rsidP="000B2569">
      <w:pPr>
        <w:pStyle w:val="Paragraphedeliste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 novembre 2022 : Participation au « </w:t>
      </w:r>
      <w:proofErr w:type="spellStart"/>
      <w:r>
        <w:rPr>
          <w:rFonts w:ascii="Times New Roman" w:hAnsi="Times New Roman" w:cs="Times New Roman"/>
          <w:sz w:val="22"/>
          <w:szCs w:val="22"/>
        </w:rPr>
        <w:t>Pythagoras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and </w:t>
      </w:r>
      <w:proofErr w:type="spellStart"/>
      <w:r>
        <w:rPr>
          <w:rFonts w:ascii="Times New Roman" w:hAnsi="Times New Roman" w:cs="Times New Roman"/>
          <w:sz w:val="22"/>
          <w:szCs w:val="22"/>
        </w:rPr>
        <w:t>Pythagoreanism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Stoicism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and </w:t>
      </w:r>
      <w:proofErr w:type="spellStart"/>
      <w:r>
        <w:rPr>
          <w:rFonts w:ascii="Times New Roman" w:hAnsi="Times New Roman" w:cs="Times New Roman"/>
          <w:sz w:val="22"/>
          <w:szCs w:val="22"/>
        </w:rPr>
        <w:t>Hermetism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in the Middle </w:t>
      </w:r>
      <w:proofErr w:type="spellStart"/>
      <w:r>
        <w:rPr>
          <w:rFonts w:ascii="Times New Roman" w:hAnsi="Times New Roman" w:cs="Times New Roman"/>
          <w:sz w:val="22"/>
          <w:szCs w:val="22"/>
        </w:rPr>
        <w:t>Ages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and the </w:t>
      </w:r>
      <w:proofErr w:type="gramStart"/>
      <w:r>
        <w:rPr>
          <w:rFonts w:ascii="Times New Roman" w:hAnsi="Times New Roman" w:cs="Times New Roman"/>
          <w:sz w:val="22"/>
          <w:szCs w:val="22"/>
        </w:rPr>
        <w:t>Renaissance»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, organisé par Irene </w:t>
      </w:r>
      <w:proofErr w:type="spellStart"/>
      <w:r>
        <w:rPr>
          <w:rFonts w:ascii="Times New Roman" w:hAnsi="Times New Roman" w:cs="Times New Roman"/>
          <w:sz w:val="22"/>
          <w:szCs w:val="22"/>
        </w:rPr>
        <w:t>Caiazzo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et Antonella </w:t>
      </w:r>
      <w:proofErr w:type="spellStart"/>
      <w:r>
        <w:rPr>
          <w:rFonts w:ascii="Times New Roman" w:hAnsi="Times New Roman" w:cs="Times New Roman"/>
          <w:sz w:val="22"/>
          <w:szCs w:val="22"/>
        </w:rPr>
        <w:t>Sannino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Università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di Napoli L’Orientale. Thème : « Hermès Trismégiste, messager divin ».</w:t>
      </w:r>
    </w:p>
    <w:p w14:paraId="1F78EF1E" w14:textId="77777777" w:rsidR="007113A3" w:rsidRPr="00944DDB" w:rsidRDefault="007113A3" w:rsidP="00944DDB">
      <w:pPr>
        <w:spacing w:line="240" w:lineRule="auto"/>
        <w:rPr>
          <w:rFonts w:ascii="Times New Roman" w:hAnsi="Times New Roman" w:cs="Times New Roman"/>
          <w:sz w:val="22"/>
          <w:szCs w:val="22"/>
        </w:rPr>
      </w:pPr>
    </w:p>
    <w:sectPr w:rsidR="007113A3" w:rsidRPr="00944DDB" w:rsidSect="007B7C66">
      <w:headerReference w:type="default" r:id="rId18"/>
      <w:footerReference w:type="default" r:id="rId19"/>
      <w:pgSz w:w="11906" w:h="16838"/>
      <w:pgMar w:top="1418" w:right="1418" w:bottom="1418" w:left="1418" w:header="709" w:footer="709" w:gutter="567"/>
      <w:pgNumType w:start="1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867C1" w14:textId="77777777" w:rsidR="00163853" w:rsidRDefault="00163853" w:rsidP="00F45F05">
      <w:pPr>
        <w:spacing w:line="240" w:lineRule="auto"/>
      </w:pPr>
      <w:r>
        <w:separator/>
      </w:r>
    </w:p>
  </w:endnote>
  <w:endnote w:type="continuationSeparator" w:id="0">
    <w:p w14:paraId="5EBED367" w14:textId="77777777" w:rsidR="00163853" w:rsidRDefault="00163853" w:rsidP="00F45F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ll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1D28D" w14:textId="77777777" w:rsidR="007B7C66" w:rsidRDefault="007B7C66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5455D4">
      <w:rPr>
        <w:noProof/>
      </w:rPr>
      <w:t>3</w:t>
    </w:r>
    <w:r>
      <w:fldChar w:fldCharType="end"/>
    </w:r>
  </w:p>
  <w:p w14:paraId="3E573F84" w14:textId="77777777" w:rsidR="00EA64E3" w:rsidRDefault="00EA64E3">
    <w:pPr>
      <w:pStyle w:val="Pieddepage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8D809" w14:textId="77777777" w:rsidR="00163853" w:rsidRDefault="00163853" w:rsidP="00F45F05">
      <w:pPr>
        <w:spacing w:line="240" w:lineRule="auto"/>
      </w:pPr>
      <w:r>
        <w:separator/>
      </w:r>
    </w:p>
  </w:footnote>
  <w:footnote w:type="continuationSeparator" w:id="0">
    <w:p w14:paraId="6B01A762" w14:textId="77777777" w:rsidR="00163853" w:rsidRDefault="00163853" w:rsidP="00F45F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F49F0" w14:textId="4ADC65F0" w:rsidR="007B1C93" w:rsidRPr="00B775CF" w:rsidRDefault="00F45F05" w:rsidP="007E5BC9">
    <w:pPr>
      <w:pStyle w:val="En-tte"/>
      <w:spacing w:line="240" w:lineRule="auto"/>
      <w:rPr>
        <w:rFonts w:ascii="Times New Roman" w:hAnsi="Times New Roman" w:cs="Times New Roman"/>
        <w:sz w:val="20"/>
        <w:szCs w:val="20"/>
      </w:rPr>
    </w:pPr>
    <w:r w:rsidRPr="00B775CF">
      <w:rPr>
        <w:rFonts w:ascii="Times New Roman" w:hAnsi="Times New Roman" w:cs="Times New Roman"/>
        <w:smallCaps/>
        <w:sz w:val="20"/>
        <w:szCs w:val="20"/>
      </w:rPr>
      <w:t xml:space="preserve">Van </w:t>
    </w:r>
    <w:r w:rsidR="002C3CBC" w:rsidRPr="00B775CF">
      <w:rPr>
        <w:rFonts w:ascii="Times New Roman" w:hAnsi="Times New Roman" w:cs="Times New Roman"/>
        <w:smallCaps/>
        <w:sz w:val="20"/>
        <w:szCs w:val="20"/>
      </w:rPr>
      <w:t>d</w:t>
    </w:r>
    <w:r w:rsidRPr="00B775CF">
      <w:rPr>
        <w:rFonts w:ascii="Times New Roman" w:hAnsi="Times New Roman" w:cs="Times New Roman"/>
        <w:smallCaps/>
        <w:sz w:val="20"/>
        <w:szCs w:val="20"/>
      </w:rPr>
      <w:t>en Kerchove</w:t>
    </w:r>
    <w:r w:rsidRPr="00B775CF">
      <w:rPr>
        <w:rFonts w:ascii="Times New Roman" w:hAnsi="Times New Roman" w:cs="Times New Roman"/>
        <w:sz w:val="20"/>
        <w:szCs w:val="20"/>
      </w:rPr>
      <w:t xml:space="preserve"> Anna</w:t>
    </w:r>
    <w:r w:rsidR="007E5BC9">
      <w:rPr>
        <w:rFonts w:ascii="Times New Roman" w:hAnsi="Times New Roman" w:cs="Times New Roman"/>
        <w:sz w:val="20"/>
        <w:szCs w:val="20"/>
      </w:rPr>
      <w:t xml:space="preserve"> </w:t>
    </w:r>
    <w:r w:rsidR="000B2569">
      <w:rPr>
        <w:rFonts w:ascii="Times New Roman" w:hAnsi="Times New Roman" w:cs="Times New Roman"/>
        <w:sz w:val="20"/>
        <w:szCs w:val="20"/>
      </w:rPr>
      <w:t>– Version décembre 2022</w:t>
    </w:r>
  </w:p>
  <w:p w14:paraId="2F146ED4" w14:textId="77777777" w:rsidR="00EA64E3" w:rsidRPr="00662953" w:rsidRDefault="00EA64E3" w:rsidP="007B1C93">
    <w:pPr>
      <w:pStyle w:val="En-tte"/>
      <w:spacing w:line="240" w:lineRule="auto"/>
      <w:rPr>
        <w:rFonts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A1A56"/>
    <w:multiLevelType w:val="hybridMultilevel"/>
    <w:tmpl w:val="0846A1A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80FC5"/>
    <w:multiLevelType w:val="hybridMultilevel"/>
    <w:tmpl w:val="587E5FD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C4D12"/>
    <w:multiLevelType w:val="hybridMultilevel"/>
    <w:tmpl w:val="E404FF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8601316">
    <w:abstractNumId w:val="1"/>
  </w:num>
  <w:num w:numId="2" w16cid:durableId="422068185">
    <w:abstractNumId w:val="0"/>
  </w:num>
  <w:num w:numId="3" w16cid:durableId="16106986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F05"/>
    <w:rsid w:val="0006434B"/>
    <w:rsid w:val="00090311"/>
    <w:rsid w:val="00090A45"/>
    <w:rsid w:val="000A3DAD"/>
    <w:rsid w:val="000B097F"/>
    <w:rsid w:val="000B2569"/>
    <w:rsid w:val="000B7CC6"/>
    <w:rsid w:val="000C19B5"/>
    <w:rsid w:val="00111C5F"/>
    <w:rsid w:val="00144B30"/>
    <w:rsid w:val="00163853"/>
    <w:rsid w:val="00191A3B"/>
    <w:rsid w:val="001C7E5D"/>
    <w:rsid w:val="001D3168"/>
    <w:rsid w:val="001E0E7C"/>
    <w:rsid w:val="001F13D4"/>
    <w:rsid w:val="002010D2"/>
    <w:rsid w:val="00232370"/>
    <w:rsid w:val="00234342"/>
    <w:rsid w:val="002426EC"/>
    <w:rsid w:val="0024726B"/>
    <w:rsid w:val="002A13EE"/>
    <w:rsid w:val="002C3CBC"/>
    <w:rsid w:val="00327035"/>
    <w:rsid w:val="003378E4"/>
    <w:rsid w:val="00337935"/>
    <w:rsid w:val="00337B83"/>
    <w:rsid w:val="00350403"/>
    <w:rsid w:val="00371F12"/>
    <w:rsid w:val="003A16AF"/>
    <w:rsid w:val="003A4517"/>
    <w:rsid w:val="003C6A21"/>
    <w:rsid w:val="003C7A37"/>
    <w:rsid w:val="003D3486"/>
    <w:rsid w:val="00401238"/>
    <w:rsid w:val="00416931"/>
    <w:rsid w:val="004216FF"/>
    <w:rsid w:val="00466B4C"/>
    <w:rsid w:val="00493227"/>
    <w:rsid w:val="004A2B8C"/>
    <w:rsid w:val="004F0E2C"/>
    <w:rsid w:val="005233EE"/>
    <w:rsid w:val="005314A4"/>
    <w:rsid w:val="005436FE"/>
    <w:rsid w:val="005455D4"/>
    <w:rsid w:val="0054694B"/>
    <w:rsid w:val="00557DC3"/>
    <w:rsid w:val="00572753"/>
    <w:rsid w:val="00582E68"/>
    <w:rsid w:val="005A0914"/>
    <w:rsid w:val="005B6D94"/>
    <w:rsid w:val="005B7359"/>
    <w:rsid w:val="005E0AE2"/>
    <w:rsid w:val="005E1E99"/>
    <w:rsid w:val="005F2803"/>
    <w:rsid w:val="0064564C"/>
    <w:rsid w:val="006575F9"/>
    <w:rsid w:val="00665ECC"/>
    <w:rsid w:val="0068660C"/>
    <w:rsid w:val="00695B07"/>
    <w:rsid w:val="006C4368"/>
    <w:rsid w:val="006C76CC"/>
    <w:rsid w:val="006F56E1"/>
    <w:rsid w:val="006F7CC8"/>
    <w:rsid w:val="00703465"/>
    <w:rsid w:val="007059EB"/>
    <w:rsid w:val="007113A3"/>
    <w:rsid w:val="00713B5D"/>
    <w:rsid w:val="007239E5"/>
    <w:rsid w:val="0077050C"/>
    <w:rsid w:val="007911A7"/>
    <w:rsid w:val="007B1C93"/>
    <w:rsid w:val="007B7C66"/>
    <w:rsid w:val="007D5E63"/>
    <w:rsid w:val="007E1FE1"/>
    <w:rsid w:val="007E5BC9"/>
    <w:rsid w:val="00806350"/>
    <w:rsid w:val="0082461D"/>
    <w:rsid w:val="0083124D"/>
    <w:rsid w:val="0086372C"/>
    <w:rsid w:val="008A75D8"/>
    <w:rsid w:val="008E5D27"/>
    <w:rsid w:val="008F441C"/>
    <w:rsid w:val="00903FB2"/>
    <w:rsid w:val="00944DDB"/>
    <w:rsid w:val="00954A83"/>
    <w:rsid w:val="009754D6"/>
    <w:rsid w:val="00984B6F"/>
    <w:rsid w:val="00984CF1"/>
    <w:rsid w:val="009D3692"/>
    <w:rsid w:val="00A07832"/>
    <w:rsid w:val="00A15D87"/>
    <w:rsid w:val="00A643DE"/>
    <w:rsid w:val="00A85686"/>
    <w:rsid w:val="00A92B4B"/>
    <w:rsid w:val="00A964F4"/>
    <w:rsid w:val="00AB62CA"/>
    <w:rsid w:val="00AD0114"/>
    <w:rsid w:val="00AE3C9B"/>
    <w:rsid w:val="00B24E27"/>
    <w:rsid w:val="00B30CF0"/>
    <w:rsid w:val="00B63B64"/>
    <w:rsid w:val="00B65AE3"/>
    <w:rsid w:val="00B775CF"/>
    <w:rsid w:val="00B855CD"/>
    <w:rsid w:val="00BC02A9"/>
    <w:rsid w:val="00C23813"/>
    <w:rsid w:val="00C76C81"/>
    <w:rsid w:val="00CC7364"/>
    <w:rsid w:val="00CD0701"/>
    <w:rsid w:val="00CD7955"/>
    <w:rsid w:val="00CF2744"/>
    <w:rsid w:val="00D17C84"/>
    <w:rsid w:val="00D25427"/>
    <w:rsid w:val="00D25E24"/>
    <w:rsid w:val="00D30861"/>
    <w:rsid w:val="00D52E45"/>
    <w:rsid w:val="00D52F1B"/>
    <w:rsid w:val="00DA1724"/>
    <w:rsid w:val="00DB369F"/>
    <w:rsid w:val="00DD1C46"/>
    <w:rsid w:val="00DD6321"/>
    <w:rsid w:val="00E25FA0"/>
    <w:rsid w:val="00E30474"/>
    <w:rsid w:val="00E3235F"/>
    <w:rsid w:val="00E352AF"/>
    <w:rsid w:val="00E4144B"/>
    <w:rsid w:val="00E72673"/>
    <w:rsid w:val="00E879E1"/>
    <w:rsid w:val="00E9401D"/>
    <w:rsid w:val="00EA64E3"/>
    <w:rsid w:val="00EB14B4"/>
    <w:rsid w:val="00F11F0A"/>
    <w:rsid w:val="00F4454E"/>
    <w:rsid w:val="00F45F05"/>
    <w:rsid w:val="00F62CBB"/>
    <w:rsid w:val="00F65D16"/>
    <w:rsid w:val="00F93251"/>
    <w:rsid w:val="00FA0082"/>
    <w:rsid w:val="00FA4C15"/>
    <w:rsid w:val="00FA7647"/>
    <w:rsid w:val="00FD1B80"/>
    <w:rsid w:val="00FD6C0A"/>
    <w:rsid w:val="00FE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496A7"/>
  <w15:chartTrackingRefBased/>
  <w15:docId w15:val="{65AF460F-6CFD-494D-8D20-6E846A3A1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F05"/>
    <w:pPr>
      <w:autoSpaceDE w:val="0"/>
      <w:autoSpaceDN w:val="0"/>
      <w:spacing w:line="360" w:lineRule="auto"/>
      <w:jc w:val="both"/>
    </w:pPr>
    <w:rPr>
      <w:rFonts w:ascii="Garamond" w:eastAsia="SimSun" w:hAnsi="Garamond" w:cs="Garamond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F45F05"/>
    <w:rPr>
      <w:sz w:val="22"/>
      <w:szCs w:val="22"/>
    </w:rPr>
  </w:style>
  <w:style w:type="character" w:customStyle="1" w:styleId="CorpsdetexteCar">
    <w:name w:val="Corps de texte Car"/>
    <w:link w:val="Corpsdetexte"/>
    <w:uiPriority w:val="99"/>
    <w:rsid w:val="00F45F05"/>
    <w:rPr>
      <w:rFonts w:ascii="Garamond" w:eastAsia="SimSun" w:hAnsi="Garamond" w:cs="Garamond"/>
      <w:lang w:eastAsia="zh-CN"/>
    </w:rPr>
  </w:style>
  <w:style w:type="paragraph" w:styleId="En-tte">
    <w:name w:val="header"/>
    <w:basedOn w:val="Normal"/>
    <w:link w:val="En-tteCar"/>
    <w:uiPriority w:val="99"/>
    <w:rsid w:val="00F45F0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F45F05"/>
    <w:rPr>
      <w:rFonts w:ascii="Garamond" w:eastAsia="SimSun" w:hAnsi="Garamond" w:cs="Garamond"/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rsid w:val="00F45F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45F05"/>
    <w:rPr>
      <w:rFonts w:ascii="Garamond" w:eastAsia="SimSun" w:hAnsi="Garamond" w:cs="Garamond"/>
      <w:sz w:val="24"/>
      <w:szCs w:val="24"/>
      <w:lang w:eastAsia="zh-CN"/>
    </w:rPr>
  </w:style>
  <w:style w:type="character" w:styleId="Numrodepage">
    <w:name w:val="page number"/>
    <w:uiPriority w:val="99"/>
    <w:rsid w:val="00F45F05"/>
    <w:rPr>
      <w:rFonts w:cs="Times New Roman"/>
    </w:rPr>
  </w:style>
  <w:style w:type="character" w:styleId="Accentuation">
    <w:name w:val="Emphasis"/>
    <w:uiPriority w:val="99"/>
    <w:qFormat/>
    <w:rsid w:val="00F45F05"/>
    <w:rPr>
      <w:rFonts w:cs="Times New Roman"/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5F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45F05"/>
    <w:rPr>
      <w:rFonts w:ascii="Tahoma" w:eastAsia="SimSun" w:hAnsi="Tahoma" w:cs="Tahoma"/>
      <w:sz w:val="16"/>
      <w:szCs w:val="16"/>
      <w:lang w:eastAsia="zh-CN"/>
    </w:rPr>
  </w:style>
  <w:style w:type="character" w:styleId="Lienhypertexte">
    <w:name w:val="Hyperlink"/>
    <w:basedOn w:val="Policepardfaut"/>
    <w:uiPriority w:val="99"/>
    <w:unhideWhenUsed/>
    <w:rsid w:val="00337B83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13B5D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F11F0A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711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8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1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08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4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71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77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395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021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98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585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174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72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4098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59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892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8319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0962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5423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9483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4807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3414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11624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0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63/1568525X-12341953" TargetMode="External"/><Relationship Id="rId13" Type="http://schemas.openxmlformats.org/officeDocument/2006/relationships/hyperlink" Target="https://doi.org/10.1484/M.BEHE-EB.5.120028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doi.org/10.1163/9789004223653" TargetMode="External"/><Relationship Id="rId12" Type="http://schemas.openxmlformats.org/officeDocument/2006/relationships/hyperlink" Target="https://doi.org/10.4000/rhr.10209" TargetMode="External"/><Relationship Id="rId17" Type="http://schemas.openxmlformats.org/officeDocument/2006/relationships/hyperlink" Target="https://2021.histoire-cite.ch/programme/chemins-de-jerusalem-de-rome-ou-de-la-mecqueweb/" TargetMode="External"/><Relationship Id="rId2" Type="http://schemas.openxmlformats.org/officeDocument/2006/relationships/styles" Target="styles.xml"/><Relationship Id="rId16" Type="http://schemas.openxmlformats.org/officeDocument/2006/relationships/hyperlink" Target="https://transperse.hypotheses.org/a-propos-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ournals.openedition.org/rhr/1019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ensdessous.wordpress.com/2013/01/30/anna-van-den-kerchove-sacralite-du-monde-et/" TargetMode="External"/><Relationship Id="rId10" Type="http://schemas.openxmlformats.org/officeDocument/2006/relationships/hyperlink" Target="https://doi.org/10.3917/etr.941.0125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3917/etr.0931.0065" TargetMode="External"/><Relationship Id="rId14" Type="http://schemas.openxmlformats.org/officeDocument/2006/relationships/hyperlink" Target="https://www.aibl.fr/prix-et-fondations/palmares-2022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6</Pages>
  <Words>3466</Words>
  <Characters>19068</Characters>
  <Application>Microsoft Office Word</Application>
  <DocSecurity>0</DocSecurity>
  <Lines>158</Lines>
  <Paragraphs>44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van den kerchove anna</cp:lastModifiedBy>
  <cp:revision>9</cp:revision>
  <cp:lastPrinted>2012-01-04T21:29:00Z</cp:lastPrinted>
  <dcterms:created xsi:type="dcterms:W3CDTF">2022-10-03T14:00:00Z</dcterms:created>
  <dcterms:modified xsi:type="dcterms:W3CDTF">2023-02-14T10:25:00Z</dcterms:modified>
</cp:coreProperties>
</file>